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88DE8" w14:textId="77777777" w:rsidR="00B20E24" w:rsidRDefault="00B20E24" w:rsidP="00B20E24">
      <w:pPr>
        <w:spacing w:before="300" w:after="150" w:line="420" w:lineRule="atLeast"/>
        <w:ind w:left="2124" w:firstLine="708"/>
        <w:outlineLvl w:val="0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>Dyskusja publiczna on-line - instrukcja</w:t>
      </w:r>
    </w:p>
    <w:p w14:paraId="7658F790" w14:textId="77777777" w:rsidR="00B20E24" w:rsidRDefault="00B20E24" w:rsidP="00B20E24">
      <w:pPr>
        <w:spacing w:before="300" w:after="150"/>
        <w:outlineLvl w:val="2"/>
        <w:rPr>
          <w:rFonts w:eastAsia="Times New Roman"/>
          <w:kern w:val="0"/>
          <w:lang w:eastAsia="pl-PL"/>
        </w:rPr>
      </w:pPr>
      <w:r>
        <w:rPr>
          <w:rFonts w:eastAsia="Times New Roman"/>
          <w:lang w:eastAsia="pl-PL"/>
        </w:rPr>
        <w:t>Jak wziąć udział w dyskusji publicznej:</w:t>
      </w:r>
    </w:p>
    <w:p w14:paraId="4E1E39EF" w14:textId="77777777" w:rsidR="00B20E24" w:rsidRDefault="00B20E24" w:rsidP="00B20E24">
      <w:pPr>
        <w:jc w:val="both"/>
        <w:rPr>
          <w:rFonts w:eastAsia="Times New Roman"/>
          <w:lang w:eastAsia="pl-PL"/>
        </w:rPr>
      </w:pPr>
    </w:p>
    <w:p w14:paraId="649D2EDF" w14:textId="67012E3B" w:rsidR="00B20E24" w:rsidRPr="00B20E24" w:rsidRDefault="00B20E24" w:rsidP="00B20E24">
      <w:pPr>
        <w:widowControl/>
        <w:numPr>
          <w:ilvl w:val="0"/>
          <w:numId w:val="11"/>
        </w:numPr>
        <w:suppressAutoHyphens w:val="0"/>
        <w:autoSpaceDN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Kliknij w link </w:t>
      </w:r>
      <w:r>
        <w:rPr>
          <w:rFonts w:eastAsia="Times New Roman"/>
          <w:b/>
          <w:bCs/>
          <w:color w:val="222222"/>
          <w:bdr w:val="none" w:sz="0" w:space="0" w:color="auto" w:frame="1"/>
          <w:lang w:eastAsia="pl-PL"/>
        </w:rPr>
        <w:t xml:space="preserve">Dołącz do spotkania w aplikacji </w:t>
      </w:r>
      <w:bookmarkStart w:id="0" w:name="_Hlk56581396"/>
      <w:r>
        <w:rPr>
          <w:rFonts w:eastAsia="Times New Roman"/>
          <w:b/>
          <w:bCs/>
          <w:color w:val="222222"/>
          <w:bdr w:val="none" w:sz="0" w:space="0" w:color="auto" w:frame="1"/>
          <w:lang w:eastAsia="pl-PL"/>
        </w:rPr>
        <w:t xml:space="preserve">Microsoft </w:t>
      </w:r>
      <w:proofErr w:type="spellStart"/>
      <w:r>
        <w:rPr>
          <w:rFonts w:eastAsia="Times New Roman"/>
          <w:b/>
          <w:bCs/>
          <w:color w:val="222222"/>
          <w:bdr w:val="none" w:sz="0" w:space="0" w:color="auto" w:frame="1"/>
          <w:lang w:eastAsia="pl-PL"/>
        </w:rPr>
        <w:t>Teams</w:t>
      </w:r>
      <w:bookmarkEnd w:id="0"/>
      <w:proofErr w:type="spellEnd"/>
      <w:r>
        <w:rPr>
          <w:rFonts w:eastAsia="Times New Roman"/>
          <w:lang w:eastAsia="pl-PL"/>
        </w:rPr>
        <w:t xml:space="preserve"> </w:t>
      </w:r>
      <w:r w:rsidRPr="00B20E24">
        <w:rPr>
          <w:rFonts w:eastAsia="Times New Roman"/>
          <w:lang w:eastAsia="pl-PL"/>
        </w:rPr>
        <w:t xml:space="preserve">(pod odnośnikiem </w:t>
      </w:r>
      <w:r>
        <w:rPr>
          <w:rFonts w:eastAsia="Times New Roman"/>
          <w:lang w:eastAsia="pl-PL"/>
        </w:rPr>
        <w:br/>
      </w:r>
      <w:r w:rsidRPr="00B20E24">
        <w:rPr>
          <w:rFonts w:eastAsia="Times New Roman"/>
          <w:lang w:eastAsia="pl-PL"/>
        </w:rPr>
        <w:t>do ogłoszenia o wyłożeniu do publicznego wglądu planu miejscowego)</w:t>
      </w:r>
    </w:p>
    <w:p w14:paraId="7D1C18D2" w14:textId="77777777" w:rsidR="00B20E24" w:rsidRDefault="00B20E24" w:rsidP="00B20E24">
      <w:pPr>
        <w:widowControl/>
        <w:numPr>
          <w:ilvl w:val="0"/>
          <w:numId w:val="12"/>
        </w:numPr>
        <w:suppressAutoHyphens w:val="0"/>
        <w:autoSpaceDN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Wybierz opcję:  </w:t>
      </w:r>
      <w:r>
        <w:rPr>
          <w:rFonts w:eastAsia="Times New Roman"/>
          <w:b/>
          <w:bCs/>
          <w:bdr w:val="none" w:sz="0" w:space="0" w:color="auto" w:frame="1"/>
          <w:lang w:eastAsia="pl-PL"/>
        </w:rPr>
        <w:t>Kontynuuj w tej przeglądarce</w:t>
      </w:r>
    </w:p>
    <w:p w14:paraId="71AAE873" w14:textId="1EA9516F" w:rsidR="00B20E24" w:rsidRPr="00B20E24" w:rsidRDefault="00B20E24" w:rsidP="00B20E24">
      <w:pPr>
        <w:widowControl/>
        <w:numPr>
          <w:ilvl w:val="0"/>
          <w:numId w:val="13"/>
        </w:numPr>
        <w:suppressAutoHyphens w:val="0"/>
        <w:autoSpaceDN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Wypełnij pole: </w:t>
      </w:r>
      <w:r>
        <w:rPr>
          <w:rFonts w:eastAsia="Times New Roman"/>
          <w:b/>
          <w:bCs/>
          <w:bdr w:val="none" w:sz="0" w:space="0" w:color="auto" w:frame="1"/>
          <w:lang w:eastAsia="pl-PL"/>
        </w:rPr>
        <w:t>Wpisz nazwę </w:t>
      </w:r>
      <w:r w:rsidRPr="00B20E24">
        <w:rPr>
          <w:rFonts w:eastAsia="Times New Roman"/>
          <w:lang w:eastAsia="pl-PL"/>
        </w:rPr>
        <w:t>(podana nazwa będzie widoczna dla pozostałych uczestników dyskusji w trakcie jej trwania)</w:t>
      </w:r>
    </w:p>
    <w:p w14:paraId="76372833" w14:textId="335778F5" w:rsidR="00B20E24" w:rsidRPr="00B20E24" w:rsidRDefault="00B20E24" w:rsidP="00B20E24">
      <w:pPr>
        <w:widowControl/>
        <w:numPr>
          <w:ilvl w:val="0"/>
          <w:numId w:val="14"/>
        </w:numPr>
        <w:suppressAutoHyphens w:val="0"/>
        <w:autoSpaceDN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 polem</w:t>
      </w:r>
      <w:r>
        <w:rPr>
          <w:rFonts w:eastAsia="Times New Roman"/>
          <w:bdr w:val="none" w:sz="0" w:space="0" w:color="auto" w:frame="1"/>
          <w:lang w:eastAsia="pl-PL"/>
        </w:rPr>
        <w:t> "</w:t>
      </w:r>
      <w:r>
        <w:rPr>
          <w:rFonts w:eastAsia="Times New Roman"/>
          <w:i/>
          <w:iCs/>
          <w:bdr w:val="none" w:sz="0" w:space="0" w:color="auto" w:frame="1"/>
          <w:lang w:eastAsia="pl-PL"/>
        </w:rPr>
        <w:t>wpisz nazwę"</w:t>
      </w:r>
      <w:r>
        <w:rPr>
          <w:rFonts w:eastAsia="Times New Roman"/>
          <w:bdr w:val="none" w:sz="0" w:space="0" w:color="auto" w:frame="1"/>
          <w:lang w:eastAsia="pl-PL"/>
        </w:rPr>
        <w:t> </w:t>
      </w:r>
      <w:r>
        <w:rPr>
          <w:rFonts w:eastAsia="Times New Roman"/>
          <w:lang w:eastAsia="pl-PL"/>
        </w:rPr>
        <w:t> wybierz odpowiednie </w:t>
      </w:r>
      <w:r>
        <w:rPr>
          <w:rFonts w:eastAsia="Times New Roman"/>
          <w:b/>
          <w:bCs/>
          <w:bdr w:val="none" w:sz="0" w:space="0" w:color="auto" w:frame="1"/>
          <w:lang w:eastAsia="pl-PL"/>
        </w:rPr>
        <w:t>ustawienia  dźwięku i obrazu</w:t>
      </w:r>
      <w:r>
        <w:rPr>
          <w:rFonts w:eastAsia="Times New Roman"/>
          <w:lang w:eastAsia="pl-PL"/>
        </w:rPr>
        <w:t xml:space="preserve"> </w:t>
      </w:r>
      <w:r w:rsidRPr="00B20E24">
        <w:rPr>
          <w:rFonts w:eastAsia="Times New Roman"/>
          <w:lang w:eastAsia="pl-PL"/>
        </w:rPr>
        <w:t xml:space="preserve">(jeżeli </w:t>
      </w:r>
      <w:r>
        <w:rPr>
          <w:rFonts w:eastAsia="Times New Roman"/>
          <w:lang w:eastAsia="pl-PL"/>
        </w:rPr>
        <w:br/>
      </w:r>
      <w:r w:rsidRPr="00B20E24">
        <w:rPr>
          <w:rFonts w:eastAsia="Times New Roman"/>
          <w:lang w:eastAsia="pl-PL"/>
        </w:rPr>
        <w:t>zamierzasz zabrać głos w dyskusji - upewnij się, że na Twoim urządzeniu działają funkcje dźwięku i obrazu – mikrofon, kamera)</w:t>
      </w:r>
    </w:p>
    <w:p w14:paraId="64DC67FC" w14:textId="6D4353ED" w:rsidR="00B20E24" w:rsidRPr="00B20E24" w:rsidRDefault="00B20E24" w:rsidP="00B20E24">
      <w:pPr>
        <w:widowControl/>
        <w:numPr>
          <w:ilvl w:val="0"/>
          <w:numId w:val="15"/>
        </w:numPr>
        <w:suppressAutoHyphens w:val="0"/>
        <w:autoSpaceDN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Kliknij </w:t>
      </w:r>
      <w:r>
        <w:rPr>
          <w:rFonts w:eastAsia="Times New Roman"/>
          <w:b/>
          <w:bCs/>
          <w:bdr w:val="none" w:sz="0" w:space="0" w:color="auto" w:frame="1"/>
          <w:lang w:eastAsia="pl-PL"/>
        </w:rPr>
        <w:t>Dołącz teraz</w:t>
      </w:r>
      <w:r>
        <w:rPr>
          <w:rFonts w:eastAsia="Times New Roman"/>
          <w:lang w:eastAsia="pl-PL"/>
        </w:rPr>
        <w:t xml:space="preserve"> </w:t>
      </w:r>
      <w:r w:rsidRPr="00B20E24">
        <w:rPr>
          <w:rFonts w:eastAsia="Times New Roman"/>
          <w:lang w:eastAsia="pl-PL"/>
        </w:rPr>
        <w:t xml:space="preserve">(przejdziesz do poczekalni, z której organizator wpuści Cię na </w:t>
      </w:r>
      <w:r>
        <w:rPr>
          <w:rFonts w:eastAsia="Times New Roman"/>
          <w:lang w:eastAsia="pl-PL"/>
        </w:rPr>
        <w:br/>
      </w:r>
      <w:r w:rsidRPr="00B20E24">
        <w:rPr>
          <w:rFonts w:eastAsia="Times New Roman"/>
          <w:lang w:eastAsia="pl-PL"/>
        </w:rPr>
        <w:t>spotkanie)</w:t>
      </w:r>
    </w:p>
    <w:p w14:paraId="768E1E7D" w14:textId="77777777" w:rsidR="00B20E24" w:rsidRDefault="00B20E24" w:rsidP="00B20E24">
      <w:pPr>
        <w:spacing w:before="300" w:after="150"/>
        <w:outlineLvl w:val="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/>
        <w:t>Jak zabrać głos w dyskusji publicznej:</w:t>
      </w:r>
    </w:p>
    <w:p w14:paraId="4534897C" w14:textId="77777777" w:rsidR="00B20E24" w:rsidRDefault="00B20E24" w:rsidP="00B20E24">
      <w:pPr>
        <w:spacing w:after="150"/>
        <w:rPr>
          <w:rFonts w:eastAsia="Times New Roman"/>
          <w:lang w:eastAsia="pl-PL"/>
        </w:rPr>
      </w:pPr>
    </w:p>
    <w:p w14:paraId="0B8B3F6E" w14:textId="40D6EF08" w:rsidR="00B20E24" w:rsidRDefault="00B20E24" w:rsidP="00B20E24">
      <w:pPr>
        <w:widowControl/>
        <w:numPr>
          <w:ilvl w:val="0"/>
          <w:numId w:val="16"/>
        </w:numPr>
        <w:suppressAutoHyphens w:val="0"/>
        <w:autoSpaceDN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 dołączeniu do spotkania  w celu usprawnienia jego przebiegu - prosimy o </w:t>
      </w:r>
      <w:r>
        <w:rPr>
          <w:rFonts w:eastAsia="Times New Roman"/>
          <w:b/>
          <w:bCs/>
          <w:bdr w:val="none" w:sz="0" w:space="0" w:color="auto" w:frame="1"/>
          <w:lang w:eastAsia="pl-PL"/>
        </w:rPr>
        <w:t>wyciszenie  mikrofonów </w:t>
      </w:r>
      <w:r>
        <w:rPr>
          <w:rFonts w:eastAsia="Times New Roman"/>
          <w:lang w:eastAsia="pl-PL"/>
        </w:rPr>
        <w:t xml:space="preserve">(organizator także może wyciszać mikrofony lub czasowo blokować czat </w:t>
      </w:r>
      <w:r>
        <w:rPr>
          <w:rFonts w:eastAsia="Times New Roman"/>
          <w:lang w:eastAsia="pl-PL"/>
        </w:rPr>
        <w:br/>
        <w:t>w celu zachowania porządku dyskusji)</w:t>
      </w:r>
    </w:p>
    <w:p w14:paraId="27279445" w14:textId="510D0F28" w:rsidR="00B20E24" w:rsidRPr="00B20E24" w:rsidRDefault="00B20E24" w:rsidP="00B20E24">
      <w:pPr>
        <w:widowControl/>
        <w:numPr>
          <w:ilvl w:val="0"/>
          <w:numId w:val="17"/>
        </w:numPr>
        <w:suppressAutoHyphens w:val="0"/>
        <w:autoSpaceDN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Chęć zabrania głosu w dyskusji zgłoś  opcję  </w:t>
      </w:r>
      <w:r>
        <w:rPr>
          <w:rFonts w:eastAsia="Times New Roman"/>
          <w:b/>
          <w:bCs/>
          <w:bdr w:val="none" w:sz="0" w:space="0" w:color="auto" w:frame="1"/>
          <w:lang w:eastAsia="pl-PL"/>
        </w:rPr>
        <w:t>„podnieś rękę” </w:t>
      </w:r>
      <w:r w:rsidRPr="00B20E24">
        <w:rPr>
          <w:rFonts w:eastAsia="Times New Roman"/>
          <w:lang w:eastAsia="pl-PL"/>
        </w:rPr>
        <w:t xml:space="preserve">(czekaj na zaproszenie </w:t>
      </w:r>
      <w:r>
        <w:rPr>
          <w:rFonts w:eastAsia="Times New Roman"/>
          <w:lang w:eastAsia="pl-PL"/>
        </w:rPr>
        <w:br/>
      </w:r>
      <w:r w:rsidRPr="00B20E24">
        <w:rPr>
          <w:rFonts w:eastAsia="Times New Roman"/>
          <w:lang w:eastAsia="pl-PL"/>
        </w:rPr>
        <w:t>organizatora do zabrania głosu)</w:t>
      </w:r>
    </w:p>
    <w:p w14:paraId="417E6EB8" w14:textId="137E5FA9" w:rsidR="00B20E24" w:rsidRPr="0097102C" w:rsidRDefault="00B20E24" w:rsidP="0097102C">
      <w:pPr>
        <w:widowControl/>
        <w:numPr>
          <w:ilvl w:val="0"/>
          <w:numId w:val="18"/>
        </w:numPr>
        <w:suppressAutoHyphens w:val="0"/>
        <w:autoSpaceDN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Możesz także zadać pytanie lub napisać uwagę poprzez czat</w:t>
      </w:r>
    </w:p>
    <w:p w14:paraId="2A6A5BA4" w14:textId="77777777" w:rsidR="00B20E24" w:rsidRDefault="00B20E24" w:rsidP="00B20E24">
      <w:pPr>
        <w:spacing w:before="300" w:after="150"/>
        <w:outlineLvl w:val="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Składanie uwag w toku dyskusji publicznej:</w:t>
      </w:r>
    </w:p>
    <w:p w14:paraId="4D4A7167" w14:textId="77777777" w:rsidR="00B20E24" w:rsidRDefault="00B20E24" w:rsidP="00B20E24">
      <w:pPr>
        <w:spacing w:after="150"/>
        <w:rPr>
          <w:rFonts w:eastAsia="Times New Roman"/>
          <w:lang w:eastAsia="pl-PL"/>
        </w:rPr>
      </w:pPr>
    </w:p>
    <w:p w14:paraId="3BED598E" w14:textId="1D3C10A9" w:rsidR="00B20E24" w:rsidRDefault="00B20E24" w:rsidP="00B20E24">
      <w:pPr>
        <w:spacing w:after="15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Zgodnie z przepisami ustawy o planowaniu i zagospodarowaniu przestrzennym *dyskusja prowadzona będzie w sposób umożliwiający:</w:t>
      </w:r>
    </w:p>
    <w:p w14:paraId="1B916DF6" w14:textId="1FEF5288" w:rsidR="00B20E24" w:rsidRDefault="00B20E24" w:rsidP="00B20E24">
      <w:pPr>
        <w:jc w:val="both"/>
        <w:rPr>
          <w:rFonts w:eastAsia="Times New Roman"/>
          <w:lang w:eastAsia="pl-PL"/>
        </w:rPr>
      </w:pPr>
      <w:r>
        <w:rPr>
          <w:rFonts w:eastAsia="Times New Roman"/>
          <w:bdr w:val="none" w:sz="0" w:space="0" w:color="auto" w:frame="1"/>
          <w:lang w:eastAsia="pl-PL"/>
        </w:rPr>
        <w:t xml:space="preserve">1) zabieranie głosu, zadawanie pytań i składanie uwag przez jednoczesną transmisję obrazu </w:t>
      </w:r>
      <w:r>
        <w:rPr>
          <w:rFonts w:eastAsia="Times New Roman"/>
          <w:bdr w:val="none" w:sz="0" w:space="0" w:color="auto" w:frame="1"/>
          <w:lang w:eastAsia="pl-PL"/>
        </w:rPr>
        <w:br/>
        <w:t>i dźwięku, oraz </w:t>
      </w:r>
    </w:p>
    <w:p w14:paraId="353433E2" w14:textId="77777777" w:rsidR="00B20E24" w:rsidRDefault="00B20E24" w:rsidP="00B20E24">
      <w:pPr>
        <w:jc w:val="both"/>
        <w:rPr>
          <w:rFonts w:eastAsia="Times New Roman"/>
          <w:lang w:eastAsia="pl-PL"/>
        </w:rPr>
      </w:pPr>
      <w:r>
        <w:rPr>
          <w:rFonts w:eastAsia="Times New Roman"/>
          <w:bdr w:val="none" w:sz="0" w:space="0" w:color="auto" w:frame="1"/>
          <w:lang w:eastAsia="pl-PL"/>
        </w:rPr>
        <w:t>2) zadawanie pytań i składanie uwag w formie zapisu tekstowego.</w:t>
      </w:r>
    </w:p>
    <w:p w14:paraId="2EB743D0" w14:textId="77777777" w:rsidR="00B20E24" w:rsidRDefault="00B20E24" w:rsidP="00B20E24">
      <w:pPr>
        <w:jc w:val="both"/>
        <w:rPr>
          <w:rFonts w:eastAsia="Times New Roman"/>
          <w:lang w:eastAsia="pl-PL"/>
        </w:rPr>
      </w:pPr>
      <w:r>
        <w:rPr>
          <w:rFonts w:eastAsia="Times New Roman"/>
          <w:bdr w:val="none" w:sz="0" w:space="0" w:color="auto" w:frame="1"/>
          <w:lang w:eastAsia="pl-PL"/>
        </w:rPr>
        <w:t>Wnoszący uwagi podaje swoje imię i nazwisko albo nazwę oraz adres zamieszkania albo siedziby”.</w:t>
      </w:r>
    </w:p>
    <w:p w14:paraId="47B14CD1" w14:textId="77777777" w:rsidR="00B20E24" w:rsidRDefault="00B20E24" w:rsidP="00B20E24">
      <w:pPr>
        <w:jc w:val="both"/>
        <w:rPr>
          <w:rFonts w:eastAsia="Times New Roman"/>
          <w:lang w:eastAsia="pl-PL"/>
        </w:rPr>
      </w:pPr>
    </w:p>
    <w:p w14:paraId="77DCC7FD" w14:textId="424AB1A0" w:rsidR="00B20E24" w:rsidRDefault="00B20E24" w:rsidP="00B20E24">
      <w:pPr>
        <w:jc w:val="both"/>
        <w:rPr>
          <w:rFonts w:eastAsia="Times New Roman"/>
          <w:lang w:eastAsia="pl-PL"/>
        </w:rPr>
      </w:pPr>
      <w:r>
        <w:rPr>
          <w:rFonts w:eastAsia="Times New Roman"/>
          <w:bdr w:val="none" w:sz="0" w:space="0" w:color="auto" w:frame="1"/>
          <w:lang w:eastAsia="pl-PL"/>
        </w:rPr>
        <w:t xml:space="preserve">* art. 8 c i d ustawy z dnia 27 marca 2003 r. o planowaniu i zagospodarowaniu przestrzennym </w:t>
      </w:r>
      <w:r>
        <w:rPr>
          <w:rFonts w:eastAsia="Times New Roman"/>
          <w:bdr w:val="none" w:sz="0" w:space="0" w:color="auto" w:frame="1"/>
          <w:lang w:eastAsia="pl-PL"/>
        </w:rPr>
        <w:br/>
        <w:t xml:space="preserve">(Dz. U. z 2020 r. poz. 293 z </w:t>
      </w:r>
      <w:proofErr w:type="spellStart"/>
      <w:r>
        <w:rPr>
          <w:rFonts w:eastAsia="Times New Roman"/>
          <w:bdr w:val="none" w:sz="0" w:space="0" w:color="auto" w:frame="1"/>
          <w:lang w:eastAsia="pl-PL"/>
        </w:rPr>
        <w:t>późn</w:t>
      </w:r>
      <w:proofErr w:type="spellEnd"/>
      <w:r>
        <w:rPr>
          <w:rFonts w:eastAsia="Times New Roman"/>
          <w:bdr w:val="none" w:sz="0" w:space="0" w:color="auto" w:frame="1"/>
          <w:lang w:eastAsia="pl-PL"/>
        </w:rPr>
        <w:t>. zm.)</w:t>
      </w:r>
    </w:p>
    <w:p w14:paraId="6BF11B7C" w14:textId="77777777" w:rsidR="00B20E24" w:rsidRDefault="00B20E24" w:rsidP="00B20E24">
      <w:pPr>
        <w:rPr>
          <w:rFonts w:eastAsia="Times New Roman"/>
          <w:lang w:eastAsia="pl-PL"/>
        </w:rPr>
      </w:pPr>
    </w:p>
    <w:p w14:paraId="1BB85784" w14:textId="77777777" w:rsidR="00B20E24" w:rsidRDefault="00B20E24" w:rsidP="00B20E24">
      <w:pPr>
        <w:spacing w:after="15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Treści uwag, nie spełniające wymogów formalnych nie będą mogły być rozpatrzone w trybie przewidzianym ww. ustawą.</w:t>
      </w:r>
    </w:p>
    <w:p w14:paraId="0C9F1196" w14:textId="77777777" w:rsidR="00B20E24" w:rsidRDefault="00B20E24" w:rsidP="00B20E24">
      <w:pPr>
        <w:spacing w:after="150"/>
        <w:jc w:val="both"/>
        <w:rPr>
          <w:rFonts w:eastAsia="Times New Roman"/>
          <w:lang w:eastAsia="pl-PL"/>
        </w:rPr>
      </w:pPr>
      <w:bookmarkStart w:id="1" w:name="_GoBack"/>
      <w:bookmarkEnd w:id="1"/>
    </w:p>
    <w:p w14:paraId="4D725845" w14:textId="77777777" w:rsidR="00B20E24" w:rsidRDefault="00B20E24" w:rsidP="00B20E24">
      <w:pPr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bdr w:val="none" w:sz="0" w:space="0" w:color="auto" w:frame="1"/>
          <w:lang w:eastAsia="pl-PL"/>
        </w:rPr>
        <w:t>Treści uwag, w tym dane osobowe będą widoczne dla uczestników dyskusji.</w:t>
      </w:r>
    </w:p>
    <w:p w14:paraId="36B1326C" w14:textId="468D2F5A" w:rsidR="00B20E24" w:rsidRDefault="00B20E24" w:rsidP="00B20E24">
      <w:pPr>
        <w:spacing w:after="15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Uwagi do projektu planu można także składać w sposób określony w ogłoszeniu o wyłożeniu </w:t>
      </w:r>
      <w:r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lastRenderedPageBreak/>
        <w:t>do publicznego wglądu projektu planu, którego dotyczy dyskusja publiczna.</w:t>
      </w:r>
    </w:p>
    <w:p w14:paraId="46E82D87" w14:textId="77777777" w:rsidR="00B20E24" w:rsidRDefault="00B20E24" w:rsidP="00B20E24">
      <w:pPr>
        <w:spacing w:before="300" w:after="150"/>
        <w:outlineLvl w:val="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Rejestrowanie dyskusji:</w:t>
      </w:r>
    </w:p>
    <w:p w14:paraId="54277B25" w14:textId="77777777" w:rsidR="00B20E24" w:rsidRDefault="00B20E24" w:rsidP="00B20E24">
      <w:pPr>
        <w:spacing w:after="15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Przebieg dyskusji będzie nagrywany w celu sporządzenia protokołu wymaganego przepisami.</w:t>
      </w:r>
    </w:p>
    <w:p w14:paraId="09AC11E3" w14:textId="77777777" w:rsidR="00B20E24" w:rsidRDefault="00B20E24" w:rsidP="00B20E24">
      <w:pPr>
        <w:spacing w:before="300" w:after="150"/>
        <w:outlineLvl w:val="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Informacje o ochronie danych osobowych:</w:t>
      </w:r>
    </w:p>
    <w:p w14:paraId="2936E3F8" w14:textId="77777777" w:rsidR="00B20E24" w:rsidRDefault="00B20E24" w:rsidP="00B20E24">
      <w:pPr>
        <w:spacing w:after="150"/>
        <w:ind w:left="1416" w:firstLine="70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KLAUZULA INFORMACYJNA (dane obowiązkowe):</w:t>
      </w:r>
    </w:p>
    <w:p w14:paraId="39D464E8" w14:textId="77777777" w:rsidR="00B20E24" w:rsidRDefault="00B20E24" w:rsidP="00B20E24">
      <w:pPr>
        <w:spacing w:after="120"/>
        <w:jc w:val="both"/>
        <w:rPr>
          <w:rFonts w:eastAsia="Calibri"/>
          <w:lang w:eastAsia="en-US"/>
        </w:rPr>
      </w:pPr>
      <w:r>
        <w:rPr>
          <w:rFonts w:eastAsia="Times New Roman"/>
          <w:b/>
          <w:bCs/>
          <w:bdr w:val="none" w:sz="0" w:space="0" w:color="auto" w:frame="1"/>
          <w:lang w:eastAsia="pl-PL"/>
        </w:rPr>
        <w:t> </w:t>
      </w:r>
      <w:r>
        <w:rPr>
          <w:rFonts w:eastAsia="Calibri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242FDA85" w14:textId="3CD12033" w:rsidR="00B20E24" w:rsidRDefault="00B20E24" w:rsidP="00B20E24">
      <w:pPr>
        <w:widowControl/>
        <w:numPr>
          <w:ilvl w:val="0"/>
          <w:numId w:val="19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Administratorem Pani/Pana danych osobowych jest Urząd Gminy Czempiń, ul. ks. Jerzego </w:t>
      </w:r>
      <w:r>
        <w:rPr>
          <w:rFonts w:eastAsia="Calibri"/>
        </w:rPr>
        <w:br/>
        <w:t>Popiełuszki 25, 64-020 Czempiń. Jego przedstawicielem jest Burmistrz Gminy Czempiń - Ko</w:t>
      </w:r>
      <w:r>
        <w:rPr>
          <w:rFonts w:eastAsia="Calibri"/>
        </w:rPr>
        <w:t>n</w:t>
      </w:r>
      <w:r>
        <w:rPr>
          <w:rFonts w:eastAsia="Calibri"/>
        </w:rPr>
        <w:t xml:space="preserve">rad Malicki, z którym można się skontaktować za pomocą adresu mailowego: </w:t>
      </w:r>
      <w:r>
        <w:rPr>
          <w:rFonts w:eastAsia="Calibri"/>
        </w:rPr>
        <w:br/>
        <w:t xml:space="preserve">sekretariat.ug@czempin.pl, </w:t>
      </w:r>
    </w:p>
    <w:p w14:paraId="5ADEE9AB" w14:textId="0A4313C7" w:rsidR="00B20E24" w:rsidRDefault="00B20E24" w:rsidP="00B20E24">
      <w:pPr>
        <w:widowControl/>
        <w:numPr>
          <w:ilvl w:val="0"/>
          <w:numId w:val="19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>Inspektorem Ochrony Danych Osobowych jest Aleksandra Cnota-</w:t>
      </w:r>
      <w:proofErr w:type="spellStart"/>
      <w:r>
        <w:rPr>
          <w:rFonts w:eastAsia="Calibri"/>
        </w:rPr>
        <w:t>Mikołajec</w:t>
      </w:r>
      <w:proofErr w:type="spellEnd"/>
      <w:r>
        <w:rPr>
          <w:rFonts w:eastAsia="Calibri"/>
        </w:rPr>
        <w:t xml:space="preserve">. Kontakt </w:t>
      </w:r>
      <w:r>
        <w:rPr>
          <w:rFonts w:eastAsia="Calibri"/>
        </w:rPr>
        <w:br/>
        <w:t xml:space="preserve">z inspektorem jest możliwy za pośrednictwem adresów mailowych:aleksandra@eduodo.pl </w:t>
      </w:r>
      <w:r>
        <w:rPr>
          <w:rFonts w:eastAsia="Calibri"/>
        </w:rPr>
        <w:br/>
        <w:t xml:space="preserve">lub iod@eduodo.pl, </w:t>
      </w:r>
    </w:p>
    <w:p w14:paraId="34B73EA8" w14:textId="091A1E1B" w:rsidR="00B20E24" w:rsidRDefault="00B20E24" w:rsidP="00B20E24">
      <w:pPr>
        <w:widowControl/>
        <w:numPr>
          <w:ilvl w:val="0"/>
          <w:numId w:val="19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Pani/Pana dane osobowe przetwarzane będą na podstawie art. 6 ust. 1 lit. c ogólnego </w:t>
      </w:r>
      <w:r>
        <w:rPr>
          <w:rFonts w:eastAsia="Calibri"/>
        </w:rPr>
        <w:br/>
        <w:t xml:space="preserve">rozporządzenia Parlamentu Europejskiego i Rady UE o ochronie danych osobowych z dnia 27 kwietnia 2016 r. oraz ustawy z dnia 14 czerwca 1960 r. - Kodeks postępowania </w:t>
      </w:r>
      <w:r>
        <w:rPr>
          <w:rFonts w:eastAsia="Calibri"/>
        </w:rPr>
        <w:br/>
        <w:t xml:space="preserve">administracyjnego, </w:t>
      </w:r>
    </w:p>
    <w:p w14:paraId="74EB7E55" w14:textId="3C3FF26A" w:rsidR="00B20E24" w:rsidRDefault="00B20E24" w:rsidP="00B20E24">
      <w:pPr>
        <w:widowControl/>
        <w:numPr>
          <w:ilvl w:val="0"/>
          <w:numId w:val="19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Pani/Pana dane osobowe przetwarzane będą w celu nakładania lub wymierzania </w:t>
      </w:r>
      <w:r>
        <w:rPr>
          <w:rFonts w:eastAsia="Calibri"/>
        </w:rPr>
        <w:br/>
        <w:t xml:space="preserve">administracyjnych kar pieniężnych lub udzielania ulg w ich wykonaniu oraz w celu </w:t>
      </w:r>
      <w:r>
        <w:rPr>
          <w:rFonts w:eastAsia="Calibri"/>
        </w:rPr>
        <w:br/>
        <w:t>prowadzenia postępowań administracyjnych:</w:t>
      </w:r>
    </w:p>
    <w:p w14:paraId="095A71C7" w14:textId="7C43B388" w:rsidR="00B20E24" w:rsidRDefault="00B20E24" w:rsidP="00B20E24">
      <w:pPr>
        <w:widowControl/>
        <w:numPr>
          <w:ilvl w:val="0"/>
          <w:numId w:val="20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przed organami administracji publicznej w należących do właściwości tych organów </w:t>
      </w:r>
      <w:r>
        <w:rPr>
          <w:rFonts w:eastAsia="Calibri"/>
        </w:rPr>
        <w:br/>
        <w:t xml:space="preserve">sprawach </w:t>
      </w:r>
      <w:r>
        <w:rPr>
          <w:rFonts w:eastAsia="Calibri"/>
        </w:rPr>
        <w:br/>
        <w:t>indywidualnych, rozstrzyganych w drodze decyzji administracyjnych albo załatwianych milcząco,</w:t>
      </w:r>
    </w:p>
    <w:p w14:paraId="6DCB8C2C" w14:textId="77777777" w:rsidR="00B20E24" w:rsidRDefault="00B20E24" w:rsidP="00B20E24">
      <w:pPr>
        <w:widowControl/>
        <w:numPr>
          <w:ilvl w:val="0"/>
          <w:numId w:val="20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>przed innymi organami państwowymi oraz przed innymi podmiotami, gdy są one powołane z mocy prawa lub na podstawie porozumień do załatwiania spraw określonych w art. 1 pkt. 1 ustawy z dnia 14 czerwca 1960 r. – Kodeks postępowania administracyjnego,</w:t>
      </w:r>
    </w:p>
    <w:p w14:paraId="34CD6C9F" w14:textId="294CE6C5" w:rsidR="00B20E24" w:rsidRDefault="00B20E24" w:rsidP="00B20E24">
      <w:pPr>
        <w:widowControl/>
        <w:numPr>
          <w:ilvl w:val="0"/>
          <w:numId w:val="20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>w sprawach rozstrzygania sporów o właściwość między organami jednostek samorządu ter</w:t>
      </w:r>
      <w:r>
        <w:rPr>
          <w:rFonts w:eastAsia="Calibri"/>
        </w:rPr>
        <w:t>y</w:t>
      </w:r>
      <w:r>
        <w:rPr>
          <w:rFonts w:eastAsia="Calibri"/>
        </w:rPr>
        <w:t xml:space="preserve">torialnego i organami administracji rządowej oraz między organami i podmiotami, o których mowa w art. 1 pkt 2 ustawy z dnia 14 czerwca 1960 r. – Kodeks postępowania </w:t>
      </w:r>
      <w:r>
        <w:rPr>
          <w:rFonts w:eastAsia="Calibri"/>
        </w:rPr>
        <w:br/>
        <w:t xml:space="preserve">administracyjnego, </w:t>
      </w:r>
    </w:p>
    <w:p w14:paraId="47CCD452" w14:textId="77777777" w:rsidR="00B20E24" w:rsidRDefault="00B20E24" w:rsidP="00B20E24">
      <w:pPr>
        <w:widowControl/>
        <w:numPr>
          <w:ilvl w:val="0"/>
          <w:numId w:val="20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w sprawach wydawania zaświadczeń, </w:t>
      </w:r>
    </w:p>
    <w:p w14:paraId="17FA2F59" w14:textId="77777777" w:rsidR="00B20E24" w:rsidRDefault="00B20E24" w:rsidP="00B20E24">
      <w:pPr>
        <w:widowControl/>
        <w:numPr>
          <w:ilvl w:val="0"/>
          <w:numId w:val="20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w sprawie skarg i wniosków przed organami państwowymi, organami jednostek samorządu terytorialnego oraz przed organami organizacji społecznych, </w:t>
      </w:r>
    </w:p>
    <w:p w14:paraId="73F72FD6" w14:textId="4356AE6B" w:rsidR="00B20E24" w:rsidRDefault="00B20E24" w:rsidP="00B20E24">
      <w:pPr>
        <w:widowControl/>
        <w:numPr>
          <w:ilvl w:val="0"/>
          <w:numId w:val="19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Odbiorcami Pani/Pana danych osobowych będą organy władzy publicznej oraz podmioty </w:t>
      </w:r>
      <w:r>
        <w:rPr>
          <w:rFonts w:eastAsia="Calibri"/>
        </w:rPr>
        <w:br/>
        <w:t xml:space="preserve">wykonujące zadania publiczne lub działających na zlecenie organów władzy publicznej, </w:t>
      </w:r>
      <w:r>
        <w:rPr>
          <w:rFonts w:eastAsia="Calibri"/>
        </w:rPr>
        <w:br/>
        <w:t xml:space="preserve">w zakresie i w celach, które wynikają z przepisów powszechnie obowiązującego prawa oraz podmioty, które na podstawie stosownych umów podpisanych z Urzędem Gminy przetwarzają dane osobowe dla których Administratorem jest Urząd Gminy  w Czempiniu. </w:t>
      </w:r>
    </w:p>
    <w:p w14:paraId="6CF32205" w14:textId="77777777" w:rsidR="00B20E24" w:rsidRDefault="00B20E24" w:rsidP="00B20E24">
      <w:pPr>
        <w:widowControl/>
        <w:numPr>
          <w:ilvl w:val="0"/>
          <w:numId w:val="19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Pani/Pana dane nie będą przekazywane do państw trzecich lub organizacji międzynarodowych, </w:t>
      </w:r>
    </w:p>
    <w:p w14:paraId="466D0EA1" w14:textId="77777777" w:rsidR="00B20E24" w:rsidRDefault="00B20E24" w:rsidP="00B20E24">
      <w:pPr>
        <w:widowControl/>
        <w:numPr>
          <w:ilvl w:val="0"/>
          <w:numId w:val="19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Pani/Pana dane osobowe przetwarzane będą do czasu postępowania administracyjnego oraz przechowywane nie krócej niż przez okres wskazany w przepisach o archiwizacji lub innych przepisach prawa, </w:t>
      </w:r>
    </w:p>
    <w:p w14:paraId="60D71738" w14:textId="77777777" w:rsidR="00B20E24" w:rsidRDefault="00B20E24" w:rsidP="00B20E24">
      <w:pPr>
        <w:widowControl/>
        <w:numPr>
          <w:ilvl w:val="0"/>
          <w:numId w:val="19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>Ma Pani/Pan prawo do żądania od Administratora:</w:t>
      </w:r>
    </w:p>
    <w:p w14:paraId="36A2AC4A" w14:textId="77777777" w:rsidR="00B20E24" w:rsidRDefault="00B20E24" w:rsidP="00B20E24">
      <w:pPr>
        <w:widowControl/>
        <w:numPr>
          <w:ilvl w:val="0"/>
          <w:numId w:val="21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dostępu do treści swoich danych otrzymania ich pierwszej kopii, </w:t>
      </w:r>
    </w:p>
    <w:p w14:paraId="19B870C5" w14:textId="77777777" w:rsidR="00B20E24" w:rsidRDefault="00B20E24" w:rsidP="00B20E24">
      <w:pPr>
        <w:widowControl/>
        <w:numPr>
          <w:ilvl w:val="0"/>
          <w:numId w:val="21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do sprostowania (poprawiania) swoich danych, </w:t>
      </w:r>
    </w:p>
    <w:p w14:paraId="53CAFFE5" w14:textId="65CA395E" w:rsidR="00B20E24" w:rsidRDefault="00B20E24" w:rsidP="00B20E24">
      <w:pPr>
        <w:widowControl/>
        <w:numPr>
          <w:ilvl w:val="0"/>
          <w:numId w:val="21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lastRenderedPageBreak/>
        <w:t xml:space="preserve">do usunięcia i ograniczenia przetwarzania danych. Wystąpienie z żądaniem, o którym mowa w art. 18 ust. 1 RODO, nie wpływa na tok i wynik postępowania, </w:t>
      </w:r>
    </w:p>
    <w:p w14:paraId="2DC7D53A" w14:textId="1A07B95F" w:rsidR="00B20E24" w:rsidRDefault="00B20E24" w:rsidP="00B20E24">
      <w:pPr>
        <w:widowControl/>
        <w:numPr>
          <w:ilvl w:val="0"/>
          <w:numId w:val="21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do wniesienia sprzeciwu wobec przetwarzania danych - przestaniemy przetwarzać Pani/Pana dane w tym zakresie, chyba że będziemy w stanie wykazać, że są one nam niezbędne </w:t>
      </w:r>
      <w:r>
        <w:rPr>
          <w:rFonts w:eastAsia="Calibri"/>
        </w:rPr>
        <w:br/>
        <w:t xml:space="preserve">do realizacji zadania narzuconego przez powszechnie obowiązujące prawo, </w:t>
      </w:r>
    </w:p>
    <w:p w14:paraId="664BCE29" w14:textId="77777777" w:rsidR="00B20E24" w:rsidRDefault="00B20E24" w:rsidP="00B20E24">
      <w:pPr>
        <w:widowControl/>
        <w:numPr>
          <w:ilvl w:val="0"/>
          <w:numId w:val="21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przenoszenia danych, </w:t>
      </w:r>
    </w:p>
    <w:p w14:paraId="0530EEAA" w14:textId="77777777" w:rsidR="00B20E24" w:rsidRDefault="00B20E24" w:rsidP="00B20E24">
      <w:pPr>
        <w:widowControl/>
        <w:numPr>
          <w:ilvl w:val="0"/>
          <w:numId w:val="21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prawo do wniesienia skargi do organu nadzorczego, </w:t>
      </w:r>
    </w:p>
    <w:p w14:paraId="41409539" w14:textId="77777777" w:rsidR="00B20E24" w:rsidRDefault="00B20E24" w:rsidP="00B20E24">
      <w:pPr>
        <w:jc w:val="both"/>
        <w:rPr>
          <w:rFonts w:eastAsia="Calibri"/>
        </w:rPr>
      </w:pPr>
      <w:r>
        <w:rPr>
          <w:rFonts w:eastAsia="Calibri"/>
        </w:rPr>
        <w:t xml:space="preserve">W celu skorzystania oraz uzyskania informacji o prawach określonych powyżej (lit. a-f) należy skontaktować się z Administratorem lub z Inspektorem Danych Osobowych, </w:t>
      </w:r>
    </w:p>
    <w:p w14:paraId="65A97EA7" w14:textId="061CDEF8" w:rsidR="00B20E24" w:rsidRDefault="00B20E24" w:rsidP="00B20E24">
      <w:pPr>
        <w:widowControl/>
        <w:numPr>
          <w:ilvl w:val="0"/>
          <w:numId w:val="19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Ma Pani/Pan prawo wniesienia skargi do organu nadzorczego – Urzędu Ochrony Danych </w:t>
      </w:r>
      <w:r>
        <w:rPr>
          <w:rFonts w:eastAsia="Calibri"/>
        </w:rPr>
        <w:br/>
        <w:t xml:space="preserve">Osobowych, gdy uzna Pani/Pan, że przetwarzanie Pani/Pana danych osobowych narusza </w:t>
      </w:r>
      <w:r>
        <w:rPr>
          <w:rFonts w:eastAsia="Calibri"/>
        </w:rPr>
        <w:br/>
        <w:t xml:space="preserve">przepisu ustawy o ochronie danych osobowych, a od 25 maja 2018 r. Rozporządzenia </w:t>
      </w:r>
      <w:r>
        <w:rPr>
          <w:rFonts w:eastAsia="Calibri"/>
        </w:rPr>
        <w:br/>
        <w:t xml:space="preserve">Parlamentu Europejskiego i Rady (UE) 2016/679 z dnia 27 kwietnia 2016 roku w sprawie ochrony osób fizycznych w związku z przetwarzaniem danych osobowych i w sprawie </w:t>
      </w:r>
      <w:r>
        <w:rPr>
          <w:rFonts w:eastAsia="Calibri"/>
        </w:rPr>
        <w:br/>
        <w:t xml:space="preserve">swobodnego przepływu takich danych oraz uchylenia dyrektywy 95/46/WE, </w:t>
      </w:r>
    </w:p>
    <w:p w14:paraId="326CA96E" w14:textId="1CA2843F" w:rsidR="00B20E24" w:rsidRDefault="00B20E24" w:rsidP="00B20E24">
      <w:pPr>
        <w:widowControl/>
        <w:numPr>
          <w:ilvl w:val="0"/>
          <w:numId w:val="19"/>
        </w:numPr>
        <w:suppressAutoHyphens w:val="0"/>
        <w:autoSpaceDN/>
        <w:ind w:left="357" w:hanging="357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 Podanie przez Państwa danych osobowych w zakresie wymaganym przepisami, którymi kieruje się Urząd Gminy jest obowiązkowe. Konsekwencją niepodania danych osobowych będzie </w:t>
      </w:r>
      <w:r>
        <w:rPr>
          <w:rFonts w:eastAsia="Calibri"/>
        </w:rPr>
        <w:br/>
        <w:t xml:space="preserve">odstąpienie od realizacji sprawy, </w:t>
      </w:r>
    </w:p>
    <w:p w14:paraId="0DACB5DC" w14:textId="77777777" w:rsidR="00B20E24" w:rsidRDefault="00B20E24" w:rsidP="00B20E24">
      <w:pPr>
        <w:widowControl/>
        <w:numPr>
          <w:ilvl w:val="0"/>
          <w:numId w:val="19"/>
        </w:numPr>
        <w:suppressAutoHyphens w:val="0"/>
        <w:autoSpaceDN/>
        <w:spacing w:after="200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Państwa dane mogą być przetwarzane w sposób zautomatyzowany i nie będą profilowane. </w:t>
      </w:r>
    </w:p>
    <w:p w14:paraId="35C964AE" w14:textId="77777777" w:rsidR="00B20E24" w:rsidRDefault="00B20E24" w:rsidP="00B20E24">
      <w:pPr>
        <w:jc w:val="both"/>
        <w:rPr>
          <w:rFonts w:eastAsia="Times New Roman"/>
          <w:lang w:eastAsia="pl-PL"/>
        </w:rPr>
      </w:pPr>
    </w:p>
    <w:p w14:paraId="0A28440D" w14:textId="77777777" w:rsidR="00B20E24" w:rsidRPr="00B20E24" w:rsidRDefault="00B20E24" w:rsidP="00B20E24">
      <w:pPr>
        <w:rPr>
          <w:rFonts w:eastAsia="Calibri"/>
          <w:lang w:eastAsia="en-US"/>
        </w:rPr>
      </w:pPr>
    </w:p>
    <w:p w14:paraId="76B9F5B1" w14:textId="23145062" w:rsidR="006253F3" w:rsidRPr="00B20E24" w:rsidRDefault="006253F3" w:rsidP="00B20E24"/>
    <w:sectPr w:rsidR="006253F3" w:rsidRPr="00B20E24" w:rsidSect="009D46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C7283" w14:textId="77777777" w:rsidR="00223739" w:rsidRDefault="00223739">
      <w:r>
        <w:separator/>
      </w:r>
    </w:p>
  </w:endnote>
  <w:endnote w:type="continuationSeparator" w:id="0">
    <w:p w14:paraId="3E688E35" w14:textId="77777777" w:rsidR="00223739" w:rsidRDefault="0022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AAA89" w14:textId="77777777" w:rsidR="000F3746" w:rsidRDefault="000F37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C7312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2676211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0AFC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479C2DDA" w14:textId="77777777"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4D97E8E6" w14:textId="77777777" w:rsidR="006A1093" w:rsidRDefault="006A1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1B04A" w14:textId="77777777" w:rsidR="00223739" w:rsidRDefault="00223739">
      <w:r>
        <w:rPr>
          <w:color w:val="000000"/>
        </w:rPr>
        <w:separator/>
      </w:r>
    </w:p>
  </w:footnote>
  <w:footnote w:type="continuationSeparator" w:id="0">
    <w:p w14:paraId="5835A249" w14:textId="77777777" w:rsidR="00223739" w:rsidRDefault="0022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1C165" w14:textId="77777777" w:rsidR="000F3746" w:rsidRDefault="000F37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C212" w14:textId="77777777" w:rsidR="006A1093" w:rsidRDefault="006A1093" w:rsidP="009F0190">
    <w:pPr>
      <w:pStyle w:val="Textbody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BB39B" w14:textId="77777777" w:rsidR="006A1093" w:rsidRDefault="00223739" w:rsidP="009F0190">
    <w:pPr>
      <w:pStyle w:val="Standard"/>
      <w:rPr>
        <w:i/>
        <w:iCs/>
      </w:rPr>
    </w:pPr>
    <w:r>
      <w:rPr>
        <w:noProof/>
        <w:lang w:eastAsia="pl-PL"/>
      </w:rPr>
      <w:pict w14:anchorId="4B400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14:paraId="36B60C3D" w14:textId="77777777" w:rsidR="006A1093" w:rsidRDefault="006A1093" w:rsidP="009F0190">
    <w:pPr>
      <w:pStyle w:val="Standard"/>
      <w:rPr>
        <w:i/>
        <w:iCs/>
      </w:rPr>
    </w:pPr>
  </w:p>
  <w:p w14:paraId="01004C37" w14:textId="77777777" w:rsidR="006A1093" w:rsidRDefault="006A1093" w:rsidP="009F0190">
    <w:pPr>
      <w:pStyle w:val="Standard"/>
      <w:rPr>
        <w:i/>
        <w:iCs/>
      </w:rPr>
    </w:pPr>
  </w:p>
  <w:p w14:paraId="03789B79" w14:textId="77777777" w:rsidR="006A1093" w:rsidRDefault="006A1093" w:rsidP="009F0190">
    <w:pPr>
      <w:pStyle w:val="Standard"/>
      <w:rPr>
        <w:i/>
        <w:iCs/>
      </w:rPr>
    </w:pPr>
  </w:p>
  <w:p w14:paraId="44F11AFE" w14:textId="42E3E2CB" w:rsidR="006A1093" w:rsidRDefault="006A1093" w:rsidP="009F0190">
    <w:pPr>
      <w:pStyle w:val="Standard"/>
    </w:pPr>
    <w:r>
      <w:rPr>
        <w:i/>
        <w:iCs/>
      </w:rPr>
      <w:t xml:space="preserve">BURMISTRZ GMINY CZEMPIŃ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25E"/>
    <w:multiLevelType w:val="multilevel"/>
    <w:tmpl w:val="7790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A67AC"/>
    <w:multiLevelType w:val="multilevel"/>
    <w:tmpl w:val="1DA6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A4C66"/>
    <w:multiLevelType w:val="hybridMultilevel"/>
    <w:tmpl w:val="C9D6A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278F8"/>
    <w:multiLevelType w:val="multilevel"/>
    <w:tmpl w:val="3D12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B434D"/>
    <w:multiLevelType w:val="multilevel"/>
    <w:tmpl w:val="5E4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6B66"/>
    <w:multiLevelType w:val="hybridMultilevel"/>
    <w:tmpl w:val="16E83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035FD"/>
    <w:multiLevelType w:val="multilevel"/>
    <w:tmpl w:val="B7C4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2F71E0"/>
    <w:multiLevelType w:val="multilevel"/>
    <w:tmpl w:val="C216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>
    <w:nsid w:val="5A01241A"/>
    <w:multiLevelType w:val="multilevel"/>
    <w:tmpl w:val="7044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BB48E2"/>
    <w:multiLevelType w:val="multilevel"/>
    <w:tmpl w:val="9DD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69754B"/>
    <w:multiLevelType w:val="hybridMultilevel"/>
    <w:tmpl w:val="2DF0C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3"/>
  </w:num>
  <w:num w:numId="5">
    <w:abstractNumId w:val="16"/>
  </w:num>
  <w:num w:numId="6">
    <w:abstractNumId w:val="7"/>
  </w:num>
  <w:num w:numId="7">
    <w:abstractNumId w:val="6"/>
  </w:num>
  <w:num w:numId="8">
    <w:abstractNumId w:val="19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13"/>
  </w:num>
  <w:num w:numId="15">
    <w:abstractNumId w:val="17"/>
  </w:num>
  <w:num w:numId="16">
    <w:abstractNumId w:val="18"/>
  </w:num>
  <w:num w:numId="17">
    <w:abstractNumId w:val="9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D4FF4"/>
    <w:rsid w:val="000F3746"/>
    <w:rsid w:val="000F4704"/>
    <w:rsid w:val="00111CE1"/>
    <w:rsid w:val="00121B63"/>
    <w:rsid w:val="00153668"/>
    <w:rsid w:val="00171FDB"/>
    <w:rsid w:val="00180A1F"/>
    <w:rsid w:val="0018771E"/>
    <w:rsid w:val="00192FA2"/>
    <w:rsid w:val="001A16A3"/>
    <w:rsid w:val="001A655F"/>
    <w:rsid w:val="001C272E"/>
    <w:rsid w:val="001C6A77"/>
    <w:rsid w:val="001D5721"/>
    <w:rsid w:val="001E43E5"/>
    <w:rsid w:val="00204C1F"/>
    <w:rsid w:val="00223739"/>
    <w:rsid w:val="00267FE4"/>
    <w:rsid w:val="002733A9"/>
    <w:rsid w:val="00281CD4"/>
    <w:rsid w:val="00286D1E"/>
    <w:rsid w:val="002964AC"/>
    <w:rsid w:val="002A0809"/>
    <w:rsid w:val="002B2529"/>
    <w:rsid w:val="002B340F"/>
    <w:rsid w:val="002C04A5"/>
    <w:rsid w:val="002C4BC0"/>
    <w:rsid w:val="002C564B"/>
    <w:rsid w:val="002E2692"/>
    <w:rsid w:val="0030156F"/>
    <w:rsid w:val="00304148"/>
    <w:rsid w:val="003118CC"/>
    <w:rsid w:val="003200B3"/>
    <w:rsid w:val="00335B7B"/>
    <w:rsid w:val="003429F6"/>
    <w:rsid w:val="00370914"/>
    <w:rsid w:val="00372E33"/>
    <w:rsid w:val="003733B7"/>
    <w:rsid w:val="00374CE5"/>
    <w:rsid w:val="00380FA2"/>
    <w:rsid w:val="00397588"/>
    <w:rsid w:val="003B2211"/>
    <w:rsid w:val="003B74BD"/>
    <w:rsid w:val="003C17A8"/>
    <w:rsid w:val="003C2774"/>
    <w:rsid w:val="003D093C"/>
    <w:rsid w:val="003F39CA"/>
    <w:rsid w:val="0042092D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15D6"/>
    <w:rsid w:val="00540507"/>
    <w:rsid w:val="005429D2"/>
    <w:rsid w:val="00577321"/>
    <w:rsid w:val="00577D48"/>
    <w:rsid w:val="00583B3A"/>
    <w:rsid w:val="00595B38"/>
    <w:rsid w:val="00596315"/>
    <w:rsid w:val="005A6F57"/>
    <w:rsid w:val="005B18D2"/>
    <w:rsid w:val="005B3F87"/>
    <w:rsid w:val="005B4F40"/>
    <w:rsid w:val="005C3FA1"/>
    <w:rsid w:val="005D3149"/>
    <w:rsid w:val="005E2AB6"/>
    <w:rsid w:val="00601755"/>
    <w:rsid w:val="006253F3"/>
    <w:rsid w:val="00627038"/>
    <w:rsid w:val="00673B70"/>
    <w:rsid w:val="00680652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58AC"/>
    <w:rsid w:val="007837D1"/>
    <w:rsid w:val="00783B54"/>
    <w:rsid w:val="007C0985"/>
    <w:rsid w:val="007D5031"/>
    <w:rsid w:val="007E0E8D"/>
    <w:rsid w:val="007E22C8"/>
    <w:rsid w:val="007F0655"/>
    <w:rsid w:val="007F2155"/>
    <w:rsid w:val="007F651B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A6A52"/>
    <w:rsid w:val="008B4DE1"/>
    <w:rsid w:val="008C0CC5"/>
    <w:rsid w:val="008D3028"/>
    <w:rsid w:val="008E55BC"/>
    <w:rsid w:val="00933207"/>
    <w:rsid w:val="009407AB"/>
    <w:rsid w:val="0097102C"/>
    <w:rsid w:val="009728FE"/>
    <w:rsid w:val="009A540F"/>
    <w:rsid w:val="009C2FA1"/>
    <w:rsid w:val="009C45E4"/>
    <w:rsid w:val="009D46B2"/>
    <w:rsid w:val="009D6A75"/>
    <w:rsid w:val="009E069F"/>
    <w:rsid w:val="009F0190"/>
    <w:rsid w:val="009F7825"/>
    <w:rsid w:val="00A06139"/>
    <w:rsid w:val="00A33573"/>
    <w:rsid w:val="00A33A27"/>
    <w:rsid w:val="00A51A07"/>
    <w:rsid w:val="00A54EF6"/>
    <w:rsid w:val="00A54F31"/>
    <w:rsid w:val="00A64E57"/>
    <w:rsid w:val="00A92504"/>
    <w:rsid w:val="00A92EAA"/>
    <w:rsid w:val="00AA29B8"/>
    <w:rsid w:val="00AA6820"/>
    <w:rsid w:val="00AC4D62"/>
    <w:rsid w:val="00AD6E5E"/>
    <w:rsid w:val="00AF2363"/>
    <w:rsid w:val="00AF7988"/>
    <w:rsid w:val="00B06EC6"/>
    <w:rsid w:val="00B20E24"/>
    <w:rsid w:val="00B23838"/>
    <w:rsid w:val="00B26A14"/>
    <w:rsid w:val="00B329FA"/>
    <w:rsid w:val="00B51AAD"/>
    <w:rsid w:val="00B52654"/>
    <w:rsid w:val="00B56F58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75FAD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803CF"/>
    <w:rsid w:val="00EA3C9F"/>
    <w:rsid w:val="00EC3815"/>
    <w:rsid w:val="00ED1808"/>
    <w:rsid w:val="00ED6DD8"/>
    <w:rsid w:val="00EF0C5A"/>
    <w:rsid w:val="00EF50B2"/>
    <w:rsid w:val="00F123F3"/>
    <w:rsid w:val="00F21FC6"/>
    <w:rsid w:val="00F360C8"/>
    <w:rsid w:val="00F43FD2"/>
    <w:rsid w:val="00F97C42"/>
    <w:rsid w:val="00FA11B0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D0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  <w:style w:type="character" w:styleId="Pogrubienie">
    <w:name w:val="Strong"/>
    <w:uiPriority w:val="22"/>
    <w:qFormat/>
    <w:locked/>
    <w:rsid w:val="00625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D9DC-076F-419A-96A0-8525A0F1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wydaniu decyzji RG.6730.69.2020.KB</vt:lpstr>
    </vt:vector>
  </TitlesOfParts>
  <Company>Hewlett-Packard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RG.6730.69.2020.KB</dc:title>
  <dc:subject/>
  <dc:creator>Kamila Bilska</dc:creator>
  <cp:keywords/>
  <dc:description/>
  <cp:lastModifiedBy>Radny13</cp:lastModifiedBy>
  <cp:revision>19</cp:revision>
  <cp:lastPrinted>2020-10-06T12:29:00Z</cp:lastPrinted>
  <dcterms:created xsi:type="dcterms:W3CDTF">2020-10-06T12:36:00Z</dcterms:created>
  <dcterms:modified xsi:type="dcterms:W3CDTF">2020-11-25T09:07:00Z</dcterms:modified>
</cp:coreProperties>
</file>