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EDCE" w14:textId="6CB39E6A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4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Uchwała Nr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XIV/91/19</w:t>
      </w:r>
    </w:p>
    <w:p w14:paraId="0976CCE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4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Miejskiej w Czempiniu</w:t>
      </w:r>
    </w:p>
    <w:p w14:paraId="2D9EB3CC" w14:textId="13EDCAB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4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 września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2019 r.</w:t>
      </w:r>
    </w:p>
    <w:p w14:paraId="3C646DB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3D16F00" w14:textId="2D20EA5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sprawie uchwalenia studium uwarunkowań i kierunków zagospodarowania przestrzennego gminy Czempiń</w:t>
      </w:r>
    </w:p>
    <w:p w14:paraId="449C405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5C643A" w14:textId="7073962A" w:rsidR="00E71373" w:rsidRPr="00E71373" w:rsidRDefault="00E71373" w:rsidP="00CC1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18 ust. 2 pkt 5 ustawy z dnia 8 marca 1990 r. o samorządzie gminnym </w:t>
      </w:r>
      <w:r w:rsidR="00D769A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(Dz. U. z 2019 r., poz. 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>50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póżn. zm.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), art. 12 ust. 1, art. 27 ustawy  z dnia 27 marca 2003 r. o planowaniu i zagospodarowaniu przestrzennym (Dz. U. z 2018 r., poz. 1945 z późn. zm.), Rada Miejska w Czempiniu  uchwala, co następuje:</w:t>
      </w:r>
    </w:p>
    <w:p w14:paraId="287DE82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013EF26A" w14:textId="58E12444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1. Uchwala się studium uwarunkowań i kierunków zagospodarowania przestrzennego gminy Czempiń.</w:t>
      </w:r>
    </w:p>
    <w:p w14:paraId="66E6775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7E2718" w14:textId="3B4FA0E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2. Integralną częścią studium uwarunkowań i kierunków zagospodarowania przestrzennego gminy Czempiń jest:</w:t>
      </w:r>
    </w:p>
    <w:p w14:paraId="2CAE8FC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CE606B" w14:textId="06F77A3E" w:rsidR="00E71373" w:rsidRPr="000F2378" w:rsidRDefault="00745A28" w:rsidP="000F2378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</w:t>
      </w:r>
      <w:r w:rsid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ałącznik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nr 1 do Uchwały:</w:t>
      </w:r>
      <w:r w:rsidR="00E71373" w:rsidRPr="000F23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71373" w:rsidRP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tekst studium - “Studium uwarunkowań i kierunków zagospodarowania przestrzennego gminy Czempiń”;</w:t>
      </w:r>
    </w:p>
    <w:p w14:paraId="6B55B94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B16215" w14:textId="3807481A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2 do Uchwały: rysunek studium pt. “Studium uwarunkowań i kierunków zagospodarowania przestrzennego gminy Czempiń – uwarunkowania zagospodarowania przestrzennego”, opracowany w skali 1:10 000;</w:t>
      </w:r>
    </w:p>
    <w:p w14:paraId="7A0CAD8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36ABF9B" w14:textId="5116621F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3 do Uchwały:</w:t>
      </w:r>
      <w:r w:rsidRP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rysunek studium pt. “Studium uwarunkowań i kierunków zagospodarowania przestrzennego gminy Czempiń – kierunki zagospodarowania przestrzennego”, opracowany w skali 1:10 000;</w:t>
      </w:r>
    </w:p>
    <w:p w14:paraId="41457EF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23B107" w14:textId="62B19569" w:rsidR="00E71373" w:rsidRPr="00C90F81" w:rsidRDefault="00E71373" w:rsidP="00C90F81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F81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załącznik nr 4 do Uchwały: rozstrzygnięcia o sposobie rozpatrzenia uwag dotyczących projektu zmiany studium zgłoszonych w trakcie wyłożenia do publicznego wglądu.</w:t>
      </w:r>
    </w:p>
    <w:p w14:paraId="4E4B2C5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F0D46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3. Niniejsza uchwała obowiązuje w granicach administracyjnych gminy Czempiń.</w:t>
      </w:r>
    </w:p>
    <w:p w14:paraId="16125D1A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8A5974" w14:textId="0C56E9CA" w:rsidR="00E71373" w:rsidRPr="00E71373" w:rsidRDefault="00E71373" w:rsidP="00745A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§ 4. Traci moc Uchwała Nr XXVI/221/2001 Rady Miejskiej w Czempiniu z dnia 27 września 2001 r., w sprawie studium uwarunkowań i kierunków zagospodarowania przestrzennego gminy Czempiń z późn. zm.</w:t>
      </w:r>
    </w:p>
    <w:p w14:paraId="2B969B0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C5ED86" w14:textId="3F238A41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5. Wykonanie uchwały powierza się Burmistrzowi</w:t>
      </w:r>
      <w:r w:rsidR="00C90F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Gminy Czempiń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3361E4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3523A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§ 6. Uchwała wchodzi w życie z dniem podjęcia.</w:t>
      </w:r>
    </w:p>
    <w:p w14:paraId="67A66410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599DD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92DC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2D0747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7CF12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3D4901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26764C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94E74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7A367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881D4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D78FB9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B173C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UZASADNIENIE</w:t>
      </w:r>
    </w:p>
    <w:p w14:paraId="53B2EB96" w14:textId="6F4FF00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3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do Uchwały Nr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XIV/91/19</w:t>
      </w:r>
    </w:p>
    <w:p w14:paraId="1204BAFA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Miejskiej w Czempiniu</w:t>
      </w:r>
    </w:p>
    <w:p w14:paraId="5A85C85C" w14:textId="587C37F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E0415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 września</w:t>
      </w:r>
      <w:r w:rsidRPr="00E7137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2019 r.</w:t>
      </w:r>
    </w:p>
    <w:p w14:paraId="59644C75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D618F0" w14:textId="07075C20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ada Miejska w Czempiniu podjęła uchwałę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XV/100/15 z dnia 21 września 2015 r.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przystąpienia do sporządzenia zmiany studium uwarunkowań i kierunków zagospodarowania przestrzennego gminy Czempiń. Dotychczasowe studium zostało zatwierdzone </w:t>
      </w:r>
      <w:r w:rsidR="00CC19B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2001 r., w związku z czym uległo znacznej dezaktualizacji.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Było to jedno z pierwszych studiów których wymóg sporządzania wprowadziła ustawa  o zagospodarowaniu przestrzennym z dnia 7 lipca 1994r.  Studium składało się z części tekstowej, oraz graficznej opracowanej na mapie w skali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1: 10 000 przedstawiające uwarunkowania i kierunki zagospodarowania przestrzennego.  </w:t>
      </w:r>
    </w:p>
    <w:p w14:paraId="50ED0F3A" w14:textId="283B83BC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Dnia 25 kwietnia 2018 r. Rada Miejska w Czempiniu podjęła uchwałę nr LIX/454/18 </w:t>
      </w:r>
      <w:r w:rsidR="0094176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uchwalania zmiany studium uwarunkowań i kierunków zagospodarowania przestrzennego gminy Czempiń. </w:t>
      </w:r>
    </w:p>
    <w:p w14:paraId="316E0B3F" w14:textId="0E3980BE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Wojewódzki Sąd Administracyjny w Poznaniu wyrokiem z dnia 18 kwietnia 2019 r. sygn. akt IV SA/PO 1156/18, stwierdził nieważność uchwały Rady Miejskiej z dnia 25 kwietnia 2018 r. </w:t>
      </w:r>
      <w:r w:rsidR="0094176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nr LIX/454/18 w sprawie uchwalenia zmiany studium uwarunkowań i kierunków zagospodarowania przestrzennego gminy Czempiń w całości, ze względu na naruszenie zasad sporządzania bilansu terenów przeznaczonych pod zabudowę. </w:t>
      </w:r>
    </w:p>
    <w:p w14:paraId="65B24E4B" w14:textId="6FBCA3EA" w:rsidR="00E71373" w:rsidRPr="00E71373" w:rsidRDefault="00E71373" w:rsidP="00CC1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stosunku do studium wobec którego Wojewódzki Sąd Administracyjny w Poznaniu stwierdził nieważność nie zaszły inne zmiany niż w zakresie bilansu terenu.</w:t>
      </w:r>
      <w:r w:rsidR="000F237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0F2378" w:rsidRPr="00745A2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związku z powyższym ponowiono procedurę planistyczną w niezbędnym zakresie.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</w:t>
      </w:r>
    </w:p>
    <w:p w14:paraId="39CBFD3E" w14:textId="33F1FFC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Następnie projekt został  uzgodniony przez Zarząd Województwa Wielkopolskiego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jego zgodności z ustaleniami planu zagospodarowania przestrzennego województwa, zgodnie z art. 11 pkt 5 ustawy o planowaniu i zagospodarowaniu przestrzennym.</w:t>
      </w:r>
    </w:p>
    <w:p w14:paraId="61BF189A" w14:textId="7083B42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okresie od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18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.07.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2019 r. do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12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.08.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2019 r.  projekt studium został wyłożony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do publicznego wglądu, a w dniu 5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575333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2019 r. odbyła się dyskusja  publiczna na temat rozwiązań przyjętych w projekcie studium.  W ogłoszeniu  wyznaczono termin do dnia 2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.09.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2019 r. w którym osoby prawne i fizyczne oraz jednostki nie posiadające osobowości prawnej mogły wnosić uwagi dotyczące projektu studium. Do projektu zmiany studium nie złożono uwag.</w:t>
      </w:r>
    </w:p>
    <w:p w14:paraId="7B1FA70E" w14:textId="7A06A51E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procedury planistycznej zmierzającej do uchwalenia studium wobec którego Wojewódzki Sąd Administracyjny w Poznaniu stwierdził nieważność, w związku z ustawą z dnia 3 października 2008 r. o udostępnianiu informacji o środowisku  i jego ochronie, udziale społeczeństwa w ochronie środowiska oraz o ocenach oddziaływania na środowisko (Dz.U z 201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poz. </w:t>
      </w:r>
      <w:r w:rsidR="00CC19B8">
        <w:rPr>
          <w:rFonts w:ascii="Times New Roman" w:eastAsia="Times New Roman" w:hAnsi="Times New Roman" w:cs="Times New Roman"/>
          <w:sz w:val="24"/>
          <w:szCs w:val="20"/>
          <w:lang w:eastAsia="pl-PL"/>
        </w:rPr>
        <w:t>2081</w:t>
      </w:r>
      <w:r w:rsidRPr="00745A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została przeprowadzona strategiczna ocena oddziaływania na środowisko. Projekt studium wraz z prognozą oddziaływania na środowisko został zaopiniowany przez Regionalnego Dyrektora Ochrony Środowiska oraz Państwowego Wojewódzkiego Inspektora Sanitarnego. </w:t>
      </w:r>
    </w:p>
    <w:p w14:paraId="0858BF7F" w14:textId="1CA42953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1. </w:t>
      </w:r>
      <w:r w:rsidRPr="00E7137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Uzasadnienie zawierające informacje o udziale społeczeństwa w postępowaniu oraz o tym, w jaki sposób zostały wzięte pod uwagę i w jakim zakresie zostały uwzględnione uwagi i wnioski zgłoszone w związku z udziałem społeczeństwa, zgodnie z art. 42 ust. 2 ustawy z dnia 3 października 2008 roku o udostępnianiu informacji o środowisku i jego ochronie, udziale społeczeństwa w ochronie środowiska oraz o ocenach oddziaływania na środowisko (Dz.U z 201</w:t>
      </w:r>
      <w:r w:rsid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8 </w:t>
      </w:r>
      <w:r w:rsidRPr="00E7137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r. poz. </w:t>
      </w:r>
      <w:r w:rsidR="00CC19B8" w:rsidRPr="00745A2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2081</w:t>
      </w:r>
      <w:r w:rsidRPr="00745A2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)</w:t>
      </w:r>
    </w:p>
    <w:p w14:paraId="4FB724E8" w14:textId="5872DC6B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Informuje się, że do projektu studium na etapie zawiadomienia o przystąpieniu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sporządzenia studium wpłynęły wnioski. Do projektu zmiany studium nie wpłynęły uwagi. </w:t>
      </w:r>
    </w:p>
    <w:p w14:paraId="400FB3D8" w14:textId="5CAB61CC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Na podstawie art. 55 ust. 3 ustawy z dnia 3 października 2008 roku o udostępnianiu informacji </w:t>
      </w:r>
      <w:r w:rsidR="0094176D"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br/>
      </w:r>
      <w:r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 środowisku i jego ochronie, udziale społeczeństwa w ochronie środowiska oraz o ocenach oddziaływania na środowisko</w:t>
      </w:r>
      <w:r w:rsidR="00CC19B8"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 w:rsidRPr="00CC19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przedstawia się pisemne podsumowanie zawierające uzasadnienie wyboru przyjętego dokumentu: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14:paraId="35733DF6" w14:textId="2B3031DE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ada Miejska w Czempiniu podjęła uchwałę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XV/100/15 z dnia 21 września 2015 r.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przystąpienia do sporządzenia zmiany studium uwarunkowań i kierunków zagospodarowania przestrzennego gminy Czempiń. Dotychczasowe studium zostało zatwierdzone </w:t>
      </w:r>
      <w:r w:rsidR="0094176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2001 r., w związku z czym uległo znacznej dezaktualizacji. 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Było to jedne z pierwszych studiów, których wymóg sporządzania wprowadziła ustawa  o zagospodarowaniu przestrzennym z dnia 7 lipca 1994r.  </w:t>
      </w:r>
    </w:p>
    <w:p w14:paraId="211CCDB3" w14:textId="72F5CF29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Opracowane nowe studium uwarunkowań i kierunków zagospodarowania przestrzennego gminy Czempiń jest opracowaniem strategicznym dla rozwoju przestrzennego gminy. Studium, mimo że nie ma rangi prawa miejscowego, jest „osią” systemu planowania przestrzennego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na poziomie gminy, i spełnia wymogi aktualnie obowiązujących przepisów.</w:t>
      </w:r>
    </w:p>
    <w:p w14:paraId="690C22D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Informacja, w jaki sposób zostały wzięte pod uwagę i w jakim zakresie zostały uwzględnione:</w:t>
      </w:r>
    </w:p>
    <w:p w14:paraId="11A28C7F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1) ustalenia zawarte w prognozie oddziaływania na środowisko:</w:t>
      </w:r>
    </w:p>
    <w:p w14:paraId="23F4A28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w opracowanym projekcie studium uwzględniono  wytyczne z zakresu ochrony środowiska przyrodniczego oraz kulturowego zawarte w prognozie oddziaływania na środowisko,</w:t>
      </w:r>
    </w:p>
    <w:p w14:paraId="7B0CE0D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2) opinie właściwych organów, o których mowa w art. 57 i 58:</w:t>
      </w:r>
    </w:p>
    <w:p w14:paraId="3819E42E" w14:textId="5B195CF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projekt studium, wobec którego Wojewódzki Sąd Administracyjny stwierdził nieważność, wraz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z prognozą oddziaływania na środowisko  został  zaopiniowany przez Regionalnego Dyrektora Ochrony Środowiska oraz Państwowego Wojewódzkiego Inspektora Sanitarnego; w projekcie studium i prognozie oddziaływania na środowisko uwzględniono uwagi zawarte w opinii RDOS dotyczące terenu objętego zmianą studium,</w:t>
      </w:r>
    </w:p>
    <w:p w14:paraId="54539758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3) zgłoszone uwagi i wnioski:</w:t>
      </w:r>
    </w:p>
    <w:p w14:paraId="25E1F49F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do projektu studium zgłoszono 1 wniosek formalny. Do projektu zmiany studium nie wpłynęły uwagi. </w:t>
      </w:r>
    </w:p>
    <w:p w14:paraId="68722F95" w14:textId="43CA39C1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do prognozy oddziaływania na środowisko nie zgłoszono wniosków</w:t>
      </w:r>
      <w:r w:rsidR="00D769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uwag,</w:t>
      </w:r>
    </w:p>
    <w:p w14:paraId="7F984D5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4) wyniki postępowania dotyczące transgranicznego oddziaływania na środowisko, jeżeli zostało przeprowadzone:</w:t>
      </w:r>
    </w:p>
    <w:p w14:paraId="10DB866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ustalenia studium nie będą transgranicznie oddziaływały na środowisko,</w:t>
      </w:r>
    </w:p>
    <w:p w14:paraId="50C0E7A0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5) propozycje dotyczące metod i częstotliwości przeprowadzania monitoringu skutków realizacji postanowień dokumentu:</w:t>
      </w:r>
    </w:p>
    <w:p w14:paraId="1382D1C6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- monitoring skutków realizacji postanowień dokumentu  będzie prowadzony m.in. poprzez:</w:t>
      </w:r>
    </w:p>
    <w:p w14:paraId="1CB65AF2" w14:textId="4A4D1065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analizy i oceny stanu poszczególnych komponentów środowiska (w tym klimatu akustycznego)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oparciu o wyniki pomiarów uzyskanych w ramach państwowego monitoringu środowiska lub </w:t>
      </w:r>
      <w:r w:rsidR="009417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indywidualnych zamówień, odnoszących się do obszaru objętego sporządzaniem zmiany studium,</w:t>
      </w:r>
    </w:p>
    <w:p w14:paraId="1ACBAA5E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1373">
        <w:rPr>
          <w:rFonts w:ascii="Times New Roman" w:eastAsia="Times New Roman" w:hAnsi="Times New Roman" w:cs="Times New Roman"/>
          <w:sz w:val="24"/>
          <w:szCs w:val="20"/>
          <w:lang w:eastAsia="pl-PL"/>
        </w:rPr>
        <w:t>b) kontrole nowej zabudowy w zakresie spełnienia obowiązujących norm, z częstotliwością dostosowaną do potrzeb, kierując się potrzebą zachowania standardów ochrony środowiska.</w:t>
      </w:r>
    </w:p>
    <w:p w14:paraId="1253915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sz w:val="24"/>
          <w:szCs w:val="20"/>
          <w:lang w:eastAsia="pl-PL"/>
        </w:rPr>
      </w:pPr>
    </w:p>
    <w:p w14:paraId="2AFAC0F8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C9BD30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6BC52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769C5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599505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B6B6C2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8E176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25A09D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8F9614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7D5E9A" w14:textId="77777777" w:rsidR="00E71373" w:rsidRP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A2EB8D" w14:textId="097AD96C" w:rsidR="00E71373" w:rsidRDefault="00E71373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F3B8D5" w14:textId="401680F2" w:rsidR="0094176D" w:rsidRDefault="0094176D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5DA9F8" w14:textId="364E51B5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A15296" w14:textId="48EA296C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43E17C" w14:textId="792E364C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E8DB2A" w14:textId="60D21271" w:rsidR="00D769A0" w:rsidRDefault="00D769A0" w:rsidP="00E7137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F59765" w14:textId="77777777" w:rsidR="001F27A0" w:rsidRDefault="001F27A0"/>
    <w:sectPr w:rsidR="001F27A0">
      <w:footerReference w:type="default" r:id="rId8"/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24BEC" w14:textId="77777777" w:rsidR="0002462B" w:rsidRDefault="0002462B">
      <w:pPr>
        <w:spacing w:after="0" w:line="240" w:lineRule="auto"/>
      </w:pPr>
      <w:r>
        <w:separator/>
      </w:r>
    </w:p>
  </w:endnote>
  <w:endnote w:type="continuationSeparator" w:id="0">
    <w:p w14:paraId="0C581574" w14:textId="77777777" w:rsidR="0002462B" w:rsidRDefault="000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99E3" w14:textId="77777777" w:rsidR="00D45FD9" w:rsidRDefault="00E713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B33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5584" w14:textId="77777777" w:rsidR="0002462B" w:rsidRDefault="0002462B">
      <w:pPr>
        <w:spacing w:after="0" w:line="240" w:lineRule="auto"/>
      </w:pPr>
      <w:r>
        <w:separator/>
      </w:r>
    </w:p>
  </w:footnote>
  <w:footnote w:type="continuationSeparator" w:id="0">
    <w:p w14:paraId="12C8AF59" w14:textId="77777777" w:rsidR="0002462B" w:rsidRDefault="0002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388"/>
    <w:multiLevelType w:val="hybridMultilevel"/>
    <w:tmpl w:val="C57C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1CE"/>
    <w:multiLevelType w:val="hybridMultilevel"/>
    <w:tmpl w:val="0A4EB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1"/>
    <w:rsid w:val="0002462B"/>
    <w:rsid w:val="00040219"/>
    <w:rsid w:val="000F2378"/>
    <w:rsid w:val="00134D8F"/>
    <w:rsid w:val="001F27A0"/>
    <w:rsid w:val="004B336F"/>
    <w:rsid w:val="00575333"/>
    <w:rsid w:val="005A2BC0"/>
    <w:rsid w:val="007437E2"/>
    <w:rsid w:val="00745A28"/>
    <w:rsid w:val="008F1F48"/>
    <w:rsid w:val="009044FD"/>
    <w:rsid w:val="0094176D"/>
    <w:rsid w:val="00BD27F1"/>
    <w:rsid w:val="00C90F81"/>
    <w:rsid w:val="00CC19B8"/>
    <w:rsid w:val="00D769A0"/>
    <w:rsid w:val="00DE3772"/>
    <w:rsid w:val="00E04153"/>
    <w:rsid w:val="00E71373"/>
    <w:rsid w:val="00F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1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373"/>
  </w:style>
  <w:style w:type="paragraph" w:styleId="Tekstdymka">
    <w:name w:val="Balloon Text"/>
    <w:basedOn w:val="Normalny"/>
    <w:link w:val="TekstdymkaZnak"/>
    <w:uiPriority w:val="99"/>
    <w:semiHidden/>
    <w:unhideWhenUsed/>
    <w:rsid w:val="00C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373"/>
  </w:style>
  <w:style w:type="paragraph" w:styleId="Tekstdymka">
    <w:name w:val="Balloon Text"/>
    <w:basedOn w:val="Normalny"/>
    <w:link w:val="TekstdymkaZnak"/>
    <w:uiPriority w:val="99"/>
    <w:semiHidden/>
    <w:unhideWhenUsed/>
    <w:rsid w:val="00C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Akochanowicz</dc:creator>
  <cp:lastModifiedBy>Mwozniak</cp:lastModifiedBy>
  <cp:revision>2</cp:revision>
  <cp:lastPrinted>2019-09-20T11:21:00Z</cp:lastPrinted>
  <dcterms:created xsi:type="dcterms:W3CDTF">2019-09-30T09:12:00Z</dcterms:created>
  <dcterms:modified xsi:type="dcterms:W3CDTF">2019-09-30T09:12:00Z</dcterms:modified>
</cp:coreProperties>
</file>