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FB13EC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13EC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F1180C">
        <w:rPr>
          <w:rFonts w:ascii="Times New Roman" w:hAnsi="Times New Roman"/>
          <w:b/>
          <w:bCs/>
          <w:sz w:val="24"/>
          <w:szCs w:val="24"/>
        </w:rPr>
        <w:t>LX/487/18</w:t>
      </w:r>
    </w:p>
    <w:p w:rsidR="000200AC" w:rsidRPr="00FB13EC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3EC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FB13EC" w:rsidRDefault="00FB13E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FB13EC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3EC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FB13EC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DC5DC4" w:rsidRPr="00FB13EC">
        <w:rPr>
          <w:rFonts w:ascii="Times New Roman" w:hAnsi="Times New Roman"/>
          <w:b/>
          <w:bCs/>
          <w:sz w:val="24"/>
          <w:szCs w:val="24"/>
        </w:rPr>
        <w:t xml:space="preserve"> Stare Tarnowo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DC5DC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DC5DC4">
        <w:rPr>
          <w:rFonts w:ascii="Times New Roman" w:hAnsi="Times New Roman"/>
          <w:sz w:val="24"/>
          <w:szCs w:val="24"/>
        </w:rPr>
        <w:t>Stare Tarnowo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DC5D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FB13E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DC5DC4">
        <w:rPr>
          <w:rFonts w:ascii="Times New Roman" w:hAnsi="Times New Roman"/>
          <w:sz w:val="24"/>
          <w:szCs w:val="24"/>
        </w:rPr>
        <w:t>LII/334/06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DC5DC4">
        <w:rPr>
          <w:rFonts w:ascii="Times New Roman" w:hAnsi="Times New Roman"/>
          <w:sz w:val="24"/>
          <w:szCs w:val="24"/>
        </w:rPr>
        <w:t xml:space="preserve">28 września 2006r. </w:t>
      </w:r>
      <w:r w:rsidR="00FB13EC">
        <w:rPr>
          <w:rFonts w:ascii="Times New Roman" w:hAnsi="Times New Roman"/>
          <w:sz w:val="24"/>
          <w:szCs w:val="24"/>
        </w:rPr>
        <w:t xml:space="preserve">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DC5DC4">
        <w:rPr>
          <w:rFonts w:ascii="Times New Roman" w:hAnsi="Times New Roman"/>
          <w:sz w:val="24"/>
          <w:szCs w:val="24"/>
        </w:rPr>
        <w:t>Statutu Sołectwa Stare Tarnowo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DC5DC4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r. Nr </w:t>
      </w:r>
      <w:r w:rsidR="00DC5DC4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DC5DC4">
        <w:rPr>
          <w:rFonts w:ascii="Times New Roman" w:hAnsi="Times New Roman"/>
          <w:sz w:val="24"/>
          <w:szCs w:val="24"/>
        </w:rPr>
        <w:t>4291</w:t>
      </w:r>
      <w:r w:rsidR="002C2C21">
        <w:rPr>
          <w:rFonts w:ascii="Times New Roman" w:hAnsi="Times New Roman"/>
          <w:sz w:val="24"/>
          <w:szCs w:val="24"/>
        </w:rPr>
        <w:t>)</w:t>
      </w:r>
      <w:r w:rsidR="00DC5DC4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FB13E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DC5DC4">
        <w:rPr>
          <w:rFonts w:ascii="Times New Roman" w:hAnsi="Times New Roman"/>
          <w:sz w:val="24"/>
          <w:szCs w:val="24"/>
        </w:rPr>
        <w:t xml:space="preserve"> Stare Tarnowo. </w:t>
      </w:r>
    </w:p>
    <w:p w:rsidR="00234E23" w:rsidRPr="002A42EF" w:rsidRDefault="00234E23" w:rsidP="00FB13E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FB13EC" w:rsidRDefault="003D3568" w:rsidP="00FB13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B13EC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FB13EC" w:rsidRDefault="00FB13EC" w:rsidP="00FB13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LX/487/18 </w:t>
      </w:r>
    </w:p>
    <w:p w:rsidR="00FB13EC" w:rsidRDefault="00FB13EC" w:rsidP="00FB13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FB13EC" w:rsidRDefault="00FB13EC" w:rsidP="00FB13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FB13EC" w:rsidRDefault="00FB13EC" w:rsidP="00DC5DC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F118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DC5DC4">
        <w:rPr>
          <w:rFonts w:ascii="Times New Roman" w:hAnsi="Times New Roman"/>
          <w:b/>
          <w:sz w:val="24"/>
          <w:szCs w:val="24"/>
        </w:rPr>
        <w:t>STARE TARNOWO</w:t>
      </w:r>
    </w:p>
    <w:p w:rsidR="006B6029" w:rsidRDefault="006B6029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F1180C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F1180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</w:t>
      </w:r>
      <w:r w:rsidR="00DC5DC4">
        <w:rPr>
          <w:rFonts w:ascii="Times New Roman" w:hAnsi="Times New Roman"/>
          <w:sz w:val="24"/>
          <w:szCs w:val="24"/>
        </w:rPr>
        <w:t>wa Stare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F1180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F1180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F1180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F1180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F1180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Nazwa Sołectwa brzmi „Sołectwo</w:t>
      </w:r>
      <w:r w:rsidR="00DC5DC4">
        <w:rPr>
          <w:rFonts w:ascii="Times New Roman" w:hAnsi="Times New Roman"/>
          <w:sz w:val="24"/>
          <w:szCs w:val="24"/>
        </w:rPr>
        <w:t xml:space="preserve"> Stare Tarnowo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F1180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F1180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5640EF" w:rsidRPr="002A42EF">
        <w:rPr>
          <w:rFonts w:ascii="Times New Roman" w:hAnsi="Times New Roman"/>
          <w:sz w:val="24"/>
          <w:szCs w:val="24"/>
        </w:rPr>
        <w:t xml:space="preserve"> </w:t>
      </w:r>
      <w:r w:rsidR="00DC5DC4">
        <w:rPr>
          <w:rFonts w:ascii="Times New Roman" w:hAnsi="Times New Roman"/>
          <w:sz w:val="24"/>
          <w:szCs w:val="24"/>
        </w:rPr>
        <w:t xml:space="preserve">Stare Tarnowo. </w:t>
      </w:r>
    </w:p>
    <w:p w:rsidR="006B6029" w:rsidRPr="002A42EF" w:rsidRDefault="006B6029" w:rsidP="00F1180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F1180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F1180C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F1180C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F1180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F1180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F1180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F1180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F1180C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F1180C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F1180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F1180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B13EC" w:rsidRPr="002A42EF" w:rsidRDefault="00FB13EC" w:rsidP="00F1180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F118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F118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F118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F1180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F1180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F1180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F1180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F1180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F1180C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F1180C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F1180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F1180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F1180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F1180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F1180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F1180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F1180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F1180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F1180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F1180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F1180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FB13EC" w:rsidRDefault="00B06367" w:rsidP="00F1180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</w:p>
    <w:p w:rsidR="00853782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F1180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F1180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F1180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F1180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F1180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F1180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F1180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F1180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F1180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F1180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F1180C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F1180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F1180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F1180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F1180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F1180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F1180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F1180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F1180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F1180C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F1180C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F1180C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F1180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F1180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F1180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F1180C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F1180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F1180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F1180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F1180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F1180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F1180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F1180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F1180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F1180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F1180C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F118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F1180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F1180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F1180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F1180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F1180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F1180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F1180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F1180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F1180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F1180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F1180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F1180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F1180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F1180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F1180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F1180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F1180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F1180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F1180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F1180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F1180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F1180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F1180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FB13EC" w:rsidRPr="00395EF8" w:rsidRDefault="00FB13EC" w:rsidP="00F1180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F1180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F1180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F1180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F1180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F1180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F1180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F1180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F1180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3EC" w:rsidRDefault="00FB13E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F1180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F1180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F1180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F1180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F1180C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F1180C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F1180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F1180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F1180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F1180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F1180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F1180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F1180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F1180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Pr="002A42EF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F1180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F1180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F118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118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B13E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FB13EC" w:rsidRDefault="00FB13EC" w:rsidP="00FB13E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LX/487/18</w:t>
      </w:r>
    </w:p>
    <w:p w:rsidR="00FB13EC" w:rsidRDefault="00FB13EC" w:rsidP="00FB13E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FB13EC" w:rsidRDefault="00FB13EC" w:rsidP="00FB13E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FB13EC" w:rsidRDefault="00FB13EC" w:rsidP="00FB13E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Stare Tarnowo</w:t>
      </w:r>
    </w:p>
    <w:p w:rsidR="00FB13EC" w:rsidRDefault="00FB13EC" w:rsidP="00FB13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B13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B13EC" w:rsidRDefault="00FB13EC" w:rsidP="00FB13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Stare Tarnowo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</w:t>
      </w:r>
      <w:r w:rsidR="00F1180C">
        <w:rPr>
          <w:rFonts w:ascii="Times New Roman" w:hAnsi="Times New Roman"/>
          <w:sz w:val="24"/>
          <w:szCs w:val="24"/>
        </w:rPr>
        <w:t xml:space="preserve">z terenu Gminy Czempiń </w:t>
      </w:r>
      <w:r>
        <w:rPr>
          <w:rFonts w:ascii="Times New Roman" w:hAnsi="Times New Roman"/>
          <w:sz w:val="24"/>
          <w:szCs w:val="24"/>
        </w:rPr>
        <w:t xml:space="preserve">i uwzgledniającymi ich sugestie w zakresie poszczególnych zapisów. </w:t>
      </w:r>
    </w:p>
    <w:p w:rsidR="00FB13EC" w:rsidRDefault="00FB13EC" w:rsidP="00FB13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FB13EC" w:rsidRDefault="00FB13EC" w:rsidP="00FB13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B13EC" w:rsidRPr="002A42EF" w:rsidRDefault="00FB13EC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26140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C5DC4"/>
    <w:rsid w:val="00E14848"/>
    <w:rsid w:val="00E62625"/>
    <w:rsid w:val="00E629DB"/>
    <w:rsid w:val="00E87FE8"/>
    <w:rsid w:val="00EA08FC"/>
    <w:rsid w:val="00EC1864"/>
    <w:rsid w:val="00ED4849"/>
    <w:rsid w:val="00EF0205"/>
    <w:rsid w:val="00F1180C"/>
    <w:rsid w:val="00F330DD"/>
    <w:rsid w:val="00F54C08"/>
    <w:rsid w:val="00F641C1"/>
    <w:rsid w:val="00F732CF"/>
    <w:rsid w:val="00F86046"/>
    <w:rsid w:val="00FB13EC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53E5-593D-407B-A00D-8D7D5288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2019-01-29T08:16:00Z</dcterms:created>
  <dcterms:modified xsi:type="dcterms:W3CDTF">2019-01-29T08:16:00Z</dcterms:modified>
</cp:coreProperties>
</file>