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AB6584">
        <w:rPr>
          <w:rFonts w:ascii="Times New Roman" w:hAnsi="Times New Roman"/>
          <w:b/>
          <w:bCs/>
          <w:sz w:val="24"/>
          <w:szCs w:val="24"/>
        </w:rPr>
        <w:t xml:space="preserve"> XXVIII/229/20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8F09C3">
        <w:rPr>
          <w:rFonts w:ascii="Times New Roman" w:hAnsi="Times New Roman"/>
          <w:b/>
          <w:sz w:val="24"/>
          <w:szCs w:val="24"/>
        </w:rPr>
        <w:t>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8F09C3">
        <w:rPr>
          <w:rFonts w:ascii="Times New Roman" w:hAnsi="Times New Roman"/>
          <w:b/>
          <w:bCs/>
          <w:sz w:val="24"/>
          <w:szCs w:val="24"/>
        </w:rPr>
        <w:t>Głuchowo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8F09C3">
        <w:rPr>
          <w:rFonts w:ascii="Times New Roman" w:hAnsi="Times New Roman"/>
          <w:sz w:val="24"/>
          <w:szCs w:val="24"/>
        </w:rPr>
        <w:t>Głuchowo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8F09C3">
        <w:rPr>
          <w:rFonts w:ascii="Times New Roman" w:hAnsi="Times New Roman"/>
          <w:sz w:val="24"/>
          <w:szCs w:val="24"/>
        </w:rPr>
        <w:t>472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8F09C3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8F09C3">
        <w:rPr>
          <w:rFonts w:ascii="Times New Roman" w:hAnsi="Times New Roman"/>
          <w:sz w:val="24"/>
          <w:szCs w:val="24"/>
        </w:rPr>
        <w:t>Głuchowo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8F09C3">
        <w:rPr>
          <w:rFonts w:ascii="Times New Roman" w:hAnsi="Times New Roman"/>
          <w:sz w:val="24"/>
          <w:szCs w:val="24"/>
        </w:rPr>
        <w:t>5252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8F09C3">
        <w:rPr>
          <w:rFonts w:ascii="Times New Roman" w:hAnsi="Times New Roman"/>
          <w:sz w:val="24"/>
          <w:szCs w:val="24"/>
        </w:rPr>
        <w:t xml:space="preserve"> Głuchowo.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AB6584">
        <w:rPr>
          <w:rFonts w:ascii="Times New Roman" w:hAnsi="Times New Roman"/>
          <w:sz w:val="24"/>
          <w:szCs w:val="24"/>
        </w:rPr>
        <w:t xml:space="preserve"> XXVIII/229/20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8F09C3">
        <w:rPr>
          <w:rFonts w:ascii="Times New Roman" w:hAnsi="Times New Roman"/>
          <w:sz w:val="24"/>
          <w:szCs w:val="24"/>
        </w:rPr>
        <w:t xml:space="preserve">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8F09C3">
        <w:rPr>
          <w:rFonts w:ascii="Times New Roman" w:hAnsi="Times New Roman"/>
          <w:b/>
          <w:sz w:val="24"/>
          <w:szCs w:val="24"/>
        </w:rPr>
        <w:t>GŁUCHOWO</w:t>
      </w:r>
    </w:p>
    <w:p w:rsidR="003C6C50" w:rsidRPr="00E3558F" w:rsidRDefault="003C6C50" w:rsidP="008F09C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F09C3">
        <w:rPr>
          <w:rFonts w:ascii="Times New Roman" w:hAnsi="Times New Roman"/>
          <w:sz w:val="24"/>
          <w:szCs w:val="24"/>
        </w:rPr>
        <w:t>Głuchowo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F09C3">
        <w:rPr>
          <w:rFonts w:ascii="Times New Roman" w:hAnsi="Times New Roman"/>
          <w:sz w:val="24"/>
          <w:szCs w:val="24"/>
        </w:rPr>
        <w:t>Głuchowo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F09C3">
        <w:rPr>
          <w:rFonts w:ascii="Times New Roman" w:hAnsi="Times New Roman"/>
          <w:sz w:val="24"/>
          <w:szCs w:val="24"/>
        </w:rPr>
        <w:t>Głuchowo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</w:t>
      </w:r>
      <w:r w:rsidR="008F09C3">
        <w:rPr>
          <w:rFonts w:ascii="Times New Roman" w:hAnsi="Times New Roman"/>
          <w:sz w:val="24"/>
          <w:szCs w:val="24"/>
        </w:rPr>
        <w:t>a Głuchowo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8F09C3">
        <w:rPr>
          <w:rFonts w:ascii="Times New Roman" w:hAnsi="Times New Roman"/>
          <w:sz w:val="24"/>
          <w:szCs w:val="24"/>
        </w:rPr>
        <w:t xml:space="preserve"> Głuchowo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8F09C3">
        <w:rPr>
          <w:rFonts w:ascii="Times New Roman" w:hAnsi="Times New Roman"/>
          <w:sz w:val="24"/>
          <w:szCs w:val="24"/>
        </w:rPr>
        <w:t xml:space="preserve"> Głuchowo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8F09C3">
        <w:rPr>
          <w:rFonts w:ascii="Times New Roman" w:hAnsi="Times New Roman"/>
          <w:sz w:val="24"/>
          <w:szCs w:val="24"/>
        </w:rPr>
        <w:t>Głuchowo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8F09C3">
        <w:rPr>
          <w:rFonts w:ascii="Times New Roman" w:hAnsi="Times New Roman"/>
          <w:sz w:val="24"/>
          <w:szCs w:val="24"/>
        </w:rPr>
        <w:t xml:space="preserve"> Głuchowo.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8F09C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09C3" w:rsidRDefault="008F09C3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09C3" w:rsidRPr="00E3558F" w:rsidRDefault="008F09C3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8F09C3" w:rsidRPr="00E3558F" w:rsidRDefault="008F09C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8F09C3" w:rsidRPr="00E3558F" w:rsidRDefault="008F09C3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 xml:space="preserve">kart do głosowania i potwierdzenie ich </w:t>
      </w:r>
      <w:r w:rsidRPr="00E3558F">
        <w:rPr>
          <w:rFonts w:ascii="Times New Roman" w:hAnsi="Times New Roman"/>
          <w:sz w:val="24"/>
          <w:szCs w:val="24"/>
        </w:rPr>
        <w:lastRenderedPageBreak/>
        <w:t>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</w:t>
      </w:r>
      <w:r w:rsidRPr="00E3558F">
        <w:rPr>
          <w:rFonts w:ascii="Times New Roman" w:hAnsi="Times New Roman"/>
          <w:sz w:val="24"/>
          <w:szCs w:val="24"/>
        </w:rPr>
        <w:lastRenderedPageBreak/>
        <w:t xml:space="preserve">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AB6584">
        <w:rPr>
          <w:rFonts w:ascii="Times New Roman" w:hAnsi="Times New Roman"/>
          <w:sz w:val="24"/>
          <w:szCs w:val="24"/>
        </w:rPr>
        <w:t xml:space="preserve"> XXVIII/229/20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8F09C3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8F09C3">
        <w:rPr>
          <w:rFonts w:ascii="Times New Roman" w:hAnsi="Times New Roman"/>
          <w:sz w:val="24"/>
          <w:szCs w:val="24"/>
        </w:rPr>
        <w:t xml:space="preserve"> Głuchowo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8F09C3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B6584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47C27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9011-C0A3-431F-B55F-C90630B9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2442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2023-02-09T10:41:00Z</dcterms:created>
  <dcterms:modified xsi:type="dcterms:W3CDTF">2023-02-09T10:41:00Z</dcterms:modified>
</cp:coreProperties>
</file>