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80" w:rsidRDefault="00E17E80">
      <w:pPr>
        <w:pStyle w:val="Standard"/>
        <w:jc w:val="center"/>
        <w:rPr>
          <w:b/>
          <w:bCs/>
        </w:rPr>
      </w:pPr>
    </w:p>
    <w:p w:rsidR="00E17E80" w:rsidRDefault="00E17E80">
      <w:pPr>
        <w:pStyle w:val="Standard"/>
        <w:jc w:val="center"/>
        <w:rPr>
          <w:b/>
          <w:bCs/>
        </w:rPr>
      </w:pPr>
    </w:p>
    <w:p w:rsidR="00E17E80" w:rsidRDefault="00E17E80">
      <w:pPr>
        <w:pStyle w:val="Standard"/>
        <w:jc w:val="center"/>
        <w:rPr>
          <w:b/>
          <w:bCs/>
        </w:rPr>
      </w:pPr>
      <w:bookmarkStart w:id="0" w:name="_GoBack"/>
    </w:p>
    <w:p w:rsidR="00E17E80" w:rsidRDefault="00E17E80">
      <w:pPr>
        <w:pStyle w:val="Standard"/>
        <w:jc w:val="center"/>
        <w:rPr>
          <w:b/>
          <w:bCs/>
        </w:rPr>
      </w:pPr>
    </w:p>
    <w:p w:rsidR="00E17E80" w:rsidRDefault="00695B88">
      <w:pPr>
        <w:pStyle w:val="Standard"/>
        <w:jc w:val="center"/>
      </w:pPr>
      <w:r>
        <w:rPr>
          <w:b/>
          <w:bCs/>
        </w:rPr>
        <w:t>Uzupełnienie planu polowań zbiorowych na terenie OHZ Racot w sezonie łowieckim 2019/20</w:t>
      </w:r>
    </w:p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678"/>
        <w:gridCol w:w="1422"/>
        <w:gridCol w:w="1433"/>
        <w:gridCol w:w="1472"/>
        <w:gridCol w:w="1916"/>
      </w:tblGrid>
      <w:tr w:rsidR="00E17E8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bookmarkEnd w:id="0"/>
          <w:p w:rsidR="00E17E80" w:rsidRDefault="00695B88">
            <w:pPr>
              <w:pStyle w:val="Standard"/>
              <w:spacing w:after="0" w:line="240" w:lineRule="auto"/>
              <w:jc w:val="center"/>
            </w:pPr>
            <w:proofErr w:type="spellStart"/>
            <w:r>
              <w:rPr>
                <w:rFonts w:ascii="Calibri Light" w:hAnsi="Calibri Light" w:cs="Calibri Light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Data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Miejsce i godz. zbiórki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Ob. łowiecki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Zwierzyna do ostrzału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Prowadzący</w:t>
            </w:r>
          </w:p>
          <w:p w:rsidR="00E17E80" w:rsidRDefault="00E17E80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7E8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14.12.2019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Pałac Racot</w:t>
            </w:r>
          </w:p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7:30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336/337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Według planu </w:t>
            </w:r>
            <w:r>
              <w:rPr>
                <w:rFonts w:ascii="Calibri Light" w:hAnsi="Calibri Light" w:cs="Calibri Light"/>
                <w:sz w:val="24"/>
                <w:szCs w:val="24"/>
              </w:rPr>
              <w:t>pozyskania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L. Stachowiak</w:t>
            </w:r>
          </w:p>
        </w:tc>
      </w:tr>
      <w:tr w:rsidR="00E17E8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2.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22.12.2019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Pałac Racot</w:t>
            </w:r>
          </w:p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7:30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336/337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Według planu pozyskania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L. Stachowiak</w:t>
            </w:r>
          </w:p>
          <w:p w:rsidR="00E17E80" w:rsidRDefault="00E17E80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7E8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3.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11.01.2020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Pałac Racot</w:t>
            </w:r>
          </w:p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7:30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336/337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Według planu pozyskania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L. Stachowiak</w:t>
            </w:r>
          </w:p>
          <w:p w:rsidR="00E17E80" w:rsidRDefault="00E17E80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7E8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4.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22.01.2020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Pałac Racot</w:t>
            </w:r>
          </w:p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7:30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336/337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Według planu pozyskania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 xml:space="preserve">L. </w:t>
            </w:r>
            <w:r>
              <w:rPr>
                <w:rFonts w:ascii="Calibri Light" w:hAnsi="Calibri Light" w:cs="Calibri Light"/>
                <w:sz w:val="24"/>
                <w:szCs w:val="24"/>
              </w:rPr>
              <w:t>Stachowiak</w:t>
            </w:r>
          </w:p>
          <w:p w:rsidR="00E17E80" w:rsidRDefault="00E17E80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17E80">
        <w:tblPrEx>
          <w:tblCellMar>
            <w:top w:w="0" w:type="dxa"/>
            <w:bottom w:w="0" w:type="dxa"/>
          </w:tblCellMar>
        </w:tblPrEx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5.</w:t>
            </w:r>
          </w:p>
        </w:tc>
        <w:tc>
          <w:tcPr>
            <w:tcW w:w="1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23.01.2020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Pałac Racot</w:t>
            </w:r>
          </w:p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7:30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336/337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Według planu pozyskania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7E80" w:rsidRDefault="00695B88">
            <w:pPr>
              <w:pStyle w:val="Standard"/>
              <w:spacing w:after="0" w:line="240" w:lineRule="auto"/>
              <w:jc w:val="center"/>
            </w:pPr>
            <w:r>
              <w:rPr>
                <w:rFonts w:ascii="Calibri Light" w:hAnsi="Calibri Light" w:cs="Calibri Light"/>
                <w:sz w:val="24"/>
                <w:szCs w:val="24"/>
              </w:rPr>
              <w:t>L. Stachowiak</w:t>
            </w:r>
          </w:p>
          <w:p w:rsidR="00E17E80" w:rsidRDefault="00E17E80">
            <w:pPr>
              <w:pStyle w:val="Standard"/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:rsidR="00E17E80" w:rsidRDefault="00E17E80">
      <w:pPr>
        <w:pStyle w:val="Standard"/>
        <w:rPr>
          <w:rFonts w:ascii="Calibri Light" w:hAnsi="Calibri Light" w:cs="Calibri Light"/>
          <w:sz w:val="24"/>
          <w:szCs w:val="24"/>
        </w:rPr>
      </w:pPr>
    </w:p>
    <w:p w:rsidR="00E17E80" w:rsidRDefault="00695B88">
      <w:pPr>
        <w:pStyle w:val="Standard"/>
        <w:spacing w:after="0"/>
      </w:pPr>
      <w:r>
        <w:rPr>
          <w:rFonts w:ascii="Calibri Light" w:hAnsi="Calibri Light" w:cs="Calibri Light"/>
          <w:sz w:val="24"/>
          <w:szCs w:val="24"/>
        </w:rPr>
        <w:t xml:space="preserve"> </w:t>
      </w:r>
    </w:p>
    <w:sectPr w:rsidR="00E17E8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B88" w:rsidRDefault="00695B88">
      <w:pPr>
        <w:spacing w:after="0" w:line="240" w:lineRule="auto"/>
      </w:pPr>
      <w:r>
        <w:separator/>
      </w:r>
    </w:p>
  </w:endnote>
  <w:endnote w:type="continuationSeparator" w:id="0">
    <w:p w:rsidR="00695B88" w:rsidRDefault="0069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B88" w:rsidRDefault="00695B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95B88" w:rsidRDefault="00695B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17E80"/>
    <w:rsid w:val="00695B88"/>
    <w:rsid w:val="00801D63"/>
    <w:rsid w:val="00E1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35F9A-3257-419F-8010-8C094A91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36"/>
        <w:lang w:val="pl-PL" w:eastAsia="en-US" w:bidi="km-KH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32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EndnoteTextChar">
    <w:name w:val="Endnote Text Char"/>
    <w:basedOn w:val="Domylnaczcionkaakapitu"/>
    <w:rPr>
      <w:sz w:val="20"/>
      <w:szCs w:val="32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stachowiak</dc:creator>
  <cp:lastModifiedBy>Gmina Czempiñ</cp:lastModifiedBy>
  <cp:revision>2</cp:revision>
  <cp:lastPrinted>2018-10-28T17:14:00Z</cp:lastPrinted>
  <dcterms:created xsi:type="dcterms:W3CDTF">2019-11-29T08:45:00Z</dcterms:created>
  <dcterms:modified xsi:type="dcterms:W3CDTF">2019-11-29T08:45:00Z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