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D9" w:rsidRPr="00E332D9" w:rsidRDefault="00E332D9" w:rsidP="00E332D9">
      <w:pPr>
        <w:jc w:val="both"/>
        <w:rPr>
          <w:rFonts w:asciiTheme="minorHAnsi" w:eastAsia="MS Gothic" w:hAnsiTheme="minorHAnsi"/>
          <w:b/>
          <w:bCs/>
          <w:iCs/>
          <w:color w:val="auto"/>
          <w:kern w:val="32"/>
          <w:sz w:val="28"/>
          <w:szCs w:val="28"/>
        </w:rPr>
      </w:pPr>
      <w:r w:rsidRPr="00E332D9">
        <w:rPr>
          <w:rFonts w:asciiTheme="minorHAnsi" w:eastAsia="MS Gothic" w:hAnsiTheme="minorHAnsi"/>
          <w:b/>
          <w:bCs/>
          <w:iCs/>
          <w:color w:val="auto"/>
          <w:kern w:val="32"/>
          <w:sz w:val="28"/>
          <w:szCs w:val="28"/>
        </w:rPr>
        <w:t>Pobierasz świadczenie przedemerytalne? Rozlicz się z ZUS-em</w:t>
      </w:r>
      <w:r>
        <w:rPr>
          <w:rFonts w:asciiTheme="minorHAnsi" w:eastAsia="MS Gothic" w:hAnsiTheme="minorHAnsi"/>
          <w:b/>
          <w:bCs/>
          <w:iCs/>
          <w:color w:val="auto"/>
          <w:kern w:val="32"/>
          <w:sz w:val="28"/>
          <w:szCs w:val="28"/>
        </w:rPr>
        <w:t>!</w:t>
      </w:r>
    </w:p>
    <w:p w:rsidR="00E332D9" w:rsidRDefault="00E332D9" w:rsidP="00E332D9">
      <w:pPr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</w:p>
    <w:p w:rsidR="00E332D9" w:rsidRDefault="00E332D9" w:rsidP="00E332D9">
      <w:pPr>
        <w:jc w:val="both"/>
        <w:rPr>
          <w:rFonts w:asciiTheme="minorHAnsi" w:eastAsia="MS Gothic" w:hAnsiTheme="minorHAnsi"/>
          <w:b/>
          <w:bCs/>
          <w:iCs/>
          <w:color w:val="auto"/>
          <w:kern w:val="32"/>
          <w:szCs w:val="24"/>
        </w:rPr>
      </w:pPr>
      <w:r w:rsidRPr="00E332D9">
        <w:rPr>
          <w:rFonts w:asciiTheme="minorHAnsi" w:eastAsia="MS Gothic" w:hAnsiTheme="minorHAnsi"/>
          <w:b/>
          <w:bCs/>
          <w:iCs/>
          <w:color w:val="auto"/>
          <w:kern w:val="32"/>
          <w:szCs w:val="24"/>
        </w:rPr>
        <w:t xml:space="preserve">Jeszcze tylko kilkanaście dni pozostało osobom pracującym i jednocześnie pobierającym </w:t>
      </w:r>
      <w:r>
        <w:rPr>
          <w:rFonts w:asciiTheme="minorHAnsi" w:eastAsia="MS Gothic" w:hAnsiTheme="minorHAnsi"/>
          <w:b/>
          <w:bCs/>
          <w:iCs/>
          <w:color w:val="auto"/>
          <w:kern w:val="32"/>
          <w:szCs w:val="24"/>
        </w:rPr>
        <w:t>zasiłek lub świadczenie</w:t>
      </w:r>
      <w:r w:rsidRPr="00E332D9">
        <w:rPr>
          <w:rFonts w:asciiTheme="minorHAnsi" w:eastAsia="MS Gothic" w:hAnsiTheme="minorHAnsi"/>
          <w:b/>
          <w:bCs/>
          <w:iCs/>
          <w:color w:val="auto"/>
          <w:kern w:val="32"/>
          <w:szCs w:val="24"/>
        </w:rPr>
        <w:t xml:space="preserve"> przedemerytalne na rozliczenie się ze swoich przychodów z ZUS. Osiągany przez świadczeniobiorcę przychód może bowiem wpłynąć na zmniejszenie lub zawieszenie świadczenia.</w:t>
      </w:r>
    </w:p>
    <w:p w:rsidR="00E332D9" w:rsidRDefault="00E332D9" w:rsidP="00E332D9">
      <w:pPr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</w:p>
    <w:p w:rsidR="00E332D9" w:rsidRPr="00E332D9" w:rsidRDefault="00E332D9" w:rsidP="00E332D9">
      <w:pPr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  <w:r w:rsidRPr="00E332D9">
        <w:rPr>
          <w:rFonts w:asciiTheme="minorHAnsi" w:eastAsia="MS Gothic" w:hAnsiTheme="minorHAnsi"/>
          <w:bCs/>
          <w:iCs/>
          <w:color w:val="auto"/>
          <w:kern w:val="32"/>
          <w:szCs w:val="24"/>
        </w:rPr>
        <w:t>Do końca maja każdego roku osoby pobierające zasiłki lub świadczenia przedemerytalne oraz ich pracodawcy powinni powiadomić ZUS o osiąganych w danym roku rozliczeniowym przychodach z tytułu pracy zarobkowej podlegającej obow</w:t>
      </w:r>
      <w:r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iązkowi ubezpieczeń społecznych, </w:t>
      </w:r>
      <w:r w:rsidRPr="00E332D9">
        <w:rPr>
          <w:rFonts w:asciiTheme="minorHAnsi" w:eastAsia="MS Gothic" w:hAnsiTheme="minorHAnsi"/>
          <w:bCs/>
          <w:iCs/>
          <w:color w:val="auto"/>
          <w:kern w:val="32"/>
          <w:szCs w:val="24"/>
        </w:rPr>
        <w:t>np. umowy o pracę, zlecenia, czy działalności gospodarczej.</w:t>
      </w:r>
    </w:p>
    <w:p w:rsidR="00E332D9" w:rsidRDefault="00E332D9" w:rsidP="00E332D9">
      <w:pPr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</w:p>
    <w:p w:rsidR="00E332D9" w:rsidRPr="00E332D9" w:rsidRDefault="00E332D9" w:rsidP="00E332D9">
      <w:pPr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  <w:r w:rsidRPr="00E332D9">
        <w:rPr>
          <w:rFonts w:asciiTheme="minorHAnsi" w:eastAsia="MS Gothic" w:hAnsiTheme="minorHAnsi"/>
          <w:bCs/>
          <w:iCs/>
          <w:color w:val="auto"/>
          <w:kern w:val="32"/>
          <w:szCs w:val="24"/>
        </w:rPr>
        <w:t>Obowiązek ten dotyczy tych świadczeniobiorców, którzy w danym okresie rozliczeniowym osiągali przychody z tytułu działalności zarobkowej. Okres rozliczeniowy liczymy od 1 marca do końca lutego roku następnego.</w:t>
      </w:r>
    </w:p>
    <w:p w:rsidR="00E332D9" w:rsidRPr="00E332D9" w:rsidRDefault="00E332D9" w:rsidP="00E332D9">
      <w:pPr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</w:p>
    <w:p w:rsidR="00E332D9" w:rsidRPr="00E332D9" w:rsidRDefault="00E332D9" w:rsidP="00E332D9">
      <w:pPr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  <w:r w:rsidRPr="00E332D9"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Roczne rozliczenie stanowi bilans tego, w jakiej wysokości świadczenie/zasiłek przedemerytalny był wypłacony, a w jakiej, z uwagi na osiągany przychód, faktycznie przysługiwał. Osiągany przez świadczeniobiorcę przychód może bowiem wpłynąć na zmniejszenie lub zawieszenie świadczenia. </w:t>
      </w:r>
    </w:p>
    <w:p w:rsidR="00E332D9" w:rsidRPr="00E332D9" w:rsidRDefault="00E332D9" w:rsidP="00E332D9">
      <w:pPr>
        <w:tabs>
          <w:tab w:val="left" w:pos="3960"/>
        </w:tabs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  <w:r>
        <w:rPr>
          <w:rFonts w:asciiTheme="minorHAnsi" w:eastAsia="MS Gothic" w:hAnsiTheme="minorHAnsi"/>
          <w:bCs/>
          <w:iCs/>
          <w:color w:val="auto"/>
          <w:kern w:val="32"/>
          <w:szCs w:val="24"/>
        </w:rPr>
        <w:tab/>
      </w:r>
    </w:p>
    <w:p w:rsidR="00E332D9" w:rsidRPr="00E332D9" w:rsidRDefault="00E332D9" w:rsidP="00E332D9">
      <w:pPr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  <w:r w:rsidRPr="00E332D9"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Świadczenia i zasiłki przedemerytalne podlegają rozliczeniu rocznemu lub miesięcznemu, w zależności od tego, co jest dla </w:t>
      </w:r>
      <w:r w:rsidR="00962C03">
        <w:rPr>
          <w:rFonts w:asciiTheme="minorHAnsi" w:eastAsia="MS Gothic" w:hAnsiTheme="minorHAnsi"/>
          <w:bCs/>
          <w:iCs/>
          <w:color w:val="auto"/>
          <w:kern w:val="32"/>
          <w:szCs w:val="24"/>
        </w:rPr>
        <w:t>danej osoby</w:t>
      </w:r>
      <w:r w:rsidRPr="00E332D9"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 korzystniejsze. Oznacza to zatem, że dokonując rozliczenia świadczenia, ZUS wybierze korzystniejszy</w:t>
      </w:r>
      <w:r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 dla nas </w:t>
      </w:r>
      <w:r w:rsidRPr="00E332D9"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 wariant.</w:t>
      </w:r>
    </w:p>
    <w:p w:rsidR="00E332D9" w:rsidRPr="00E332D9" w:rsidRDefault="00E332D9" w:rsidP="00E332D9">
      <w:pPr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</w:p>
    <w:p w:rsidR="00E332D9" w:rsidRPr="00E332D9" w:rsidRDefault="00E332D9" w:rsidP="00E332D9">
      <w:pPr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  <w:r w:rsidRPr="00E332D9"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Dla okresu rozliczeniowego 2016/2017 roczna dopuszczalna kwota przychodu wynosi </w:t>
      </w:r>
      <w:r w:rsidR="00962C03">
        <w:rPr>
          <w:rFonts w:asciiTheme="minorHAnsi" w:eastAsia="MS Gothic" w:hAnsiTheme="minorHAnsi"/>
          <w:bCs/>
          <w:iCs/>
          <w:color w:val="auto"/>
          <w:kern w:val="32"/>
          <w:szCs w:val="24"/>
        </w:rPr>
        <w:br/>
      </w:r>
      <w:r w:rsidRPr="00E332D9"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– 11 700,00 zł., a roczna graniczna </w:t>
      </w:r>
      <w:r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kwota przychodu – 32 758,80 zł. </w:t>
      </w:r>
      <w:r w:rsidR="00962C03">
        <w:rPr>
          <w:rFonts w:asciiTheme="minorHAnsi" w:eastAsia="MS Gothic" w:hAnsiTheme="minorHAnsi"/>
          <w:bCs/>
          <w:iCs/>
          <w:color w:val="auto"/>
          <w:kern w:val="32"/>
          <w:szCs w:val="24"/>
        </w:rPr>
        <w:t>Świadczenie/</w:t>
      </w:r>
      <w:r w:rsidRPr="00E332D9">
        <w:rPr>
          <w:rFonts w:asciiTheme="minorHAnsi" w:eastAsia="MS Gothic" w:hAnsiTheme="minorHAnsi"/>
          <w:bCs/>
          <w:iCs/>
          <w:color w:val="auto"/>
          <w:kern w:val="32"/>
          <w:szCs w:val="24"/>
        </w:rPr>
        <w:t>zasiłek przedemerytalny ulega zmniejszeniu, gdy przychód uzyskany przez daną osobę przekroczył dopuszczalną kwotę przychodu. Dopuszczalna kwota przychodu to 25 procent  przeciętnego miesięcznego wynagrodzenia. W każdym miesiącu roku rozliczeniowego obowiązuje w tej samej wysokości. Stosuje się ją przy zmniejszaniu świadczeń przedemerytalnych w trakcie roku rozliczeniowego. W roku rozliczeniowym 2016/2017 kwota ta wynosiła 975,00 zł. Dla roku rozliczeniowego 2017/2018 dopuszczalna kwota przychodu wynosi 1011,80 zł.</w:t>
      </w:r>
    </w:p>
    <w:p w:rsidR="00E332D9" w:rsidRDefault="00E332D9" w:rsidP="00E332D9">
      <w:pPr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</w:p>
    <w:p w:rsidR="00E332D9" w:rsidRDefault="00E332D9" w:rsidP="00E332D9">
      <w:pPr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  <w:r w:rsidRPr="00E332D9"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Prawo do świadczenia ulega </w:t>
      </w:r>
      <w:r w:rsidR="00962C03"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natomiast </w:t>
      </w:r>
      <w:bookmarkStart w:id="0" w:name="_GoBack"/>
      <w:bookmarkEnd w:id="0"/>
      <w:r w:rsidRPr="00E332D9">
        <w:rPr>
          <w:rFonts w:asciiTheme="minorHAnsi" w:eastAsia="MS Gothic" w:hAnsiTheme="minorHAnsi"/>
          <w:bCs/>
          <w:iCs/>
          <w:color w:val="auto"/>
          <w:kern w:val="32"/>
          <w:szCs w:val="24"/>
        </w:rPr>
        <w:t>zawieszeniu jeżeli przychód osiągany przez daną osobę przekracza graniczną kwotę przychodu, stanowiącą 70 procent przeciętnego miesięcznego wynagrodzenia. W roku rozliczeniowym 2016/2017 kwota ta wynosiła - 2 729,90 zł. Dla roku rozliczeniowego 2017/2018 graniczna kwota przychodu wynosi 2 833,10 zł.</w:t>
      </w:r>
    </w:p>
    <w:p w:rsidR="00E332D9" w:rsidRPr="00E332D9" w:rsidRDefault="00E332D9" w:rsidP="00E332D9">
      <w:pPr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</w:p>
    <w:p w:rsidR="00E332D9" w:rsidRPr="00E332D9" w:rsidRDefault="00E332D9" w:rsidP="00E332D9">
      <w:pPr>
        <w:jc w:val="both"/>
        <w:rPr>
          <w:rFonts w:asciiTheme="minorHAnsi" w:eastAsia="MS Gothic" w:hAnsiTheme="minorHAnsi"/>
          <w:bCs/>
          <w:iCs/>
          <w:color w:val="auto"/>
          <w:kern w:val="32"/>
          <w:szCs w:val="24"/>
        </w:rPr>
      </w:pPr>
      <w:r w:rsidRPr="00E332D9">
        <w:rPr>
          <w:rFonts w:asciiTheme="minorHAnsi" w:eastAsia="MS Gothic" w:hAnsiTheme="minorHAnsi"/>
          <w:bCs/>
          <w:iCs/>
          <w:color w:val="auto"/>
          <w:kern w:val="32"/>
          <w:szCs w:val="24"/>
        </w:rPr>
        <w:t xml:space="preserve">W roku rozliczeniowym 2017/2018 roczna graniczna kwota przychodu wynosi 33 997,20 zł, natomiast roczna dopuszczalna kwota przychodu to 12 141,60 zł. </w:t>
      </w:r>
    </w:p>
    <w:p w:rsidR="00E332D9" w:rsidRDefault="00E332D9" w:rsidP="00ED4C3B">
      <w:pPr>
        <w:rPr>
          <w:rFonts w:asciiTheme="minorHAnsi" w:eastAsiaTheme="minorHAnsi" w:hAnsiTheme="minorHAnsi" w:cstheme="minorBidi"/>
          <w:color w:val="auto"/>
          <w:szCs w:val="24"/>
        </w:rPr>
      </w:pPr>
    </w:p>
    <w:p w:rsidR="00E332D9" w:rsidRDefault="00E332D9" w:rsidP="00ED4C3B">
      <w:pPr>
        <w:rPr>
          <w:rFonts w:asciiTheme="minorHAnsi" w:eastAsiaTheme="minorHAnsi" w:hAnsiTheme="minorHAnsi" w:cstheme="minorBidi"/>
          <w:color w:val="auto"/>
          <w:szCs w:val="24"/>
        </w:rPr>
      </w:pPr>
    </w:p>
    <w:p w:rsidR="00ED4C3B" w:rsidRPr="00ED4C3B" w:rsidRDefault="00ED4C3B" w:rsidP="00ED4C3B">
      <w:pPr>
        <w:rPr>
          <w:rFonts w:asciiTheme="minorHAnsi" w:eastAsiaTheme="minorHAnsi" w:hAnsiTheme="minorHAnsi" w:cstheme="minorBidi"/>
          <w:color w:val="auto"/>
          <w:szCs w:val="24"/>
        </w:rPr>
      </w:pPr>
      <w:r w:rsidRPr="00ED4C3B">
        <w:rPr>
          <w:rFonts w:asciiTheme="minorHAnsi" w:eastAsiaTheme="minorHAnsi" w:hAnsiTheme="minorHAnsi" w:cstheme="minorBidi"/>
          <w:color w:val="auto"/>
          <w:szCs w:val="24"/>
        </w:rPr>
        <w:t>Marlena Nowicka</w:t>
      </w:r>
    </w:p>
    <w:p w:rsidR="00ED4C3B" w:rsidRPr="00ED4C3B" w:rsidRDefault="00ED4C3B" w:rsidP="00ED4C3B">
      <w:pPr>
        <w:rPr>
          <w:rFonts w:asciiTheme="minorHAnsi" w:eastAsiaTheme="minorHAnsi" w:hAnsiTheme="minorHAnsi" w:cstheme="minorBidi"/>
          <w:color w:val="auto"/>
          <w:szCs w:val="24"/>
        </w:rPr>
      </w:pPr>
      <w:r w:rsidRPr="00ED4C3B">
        <w:rPr>
          <w:rFonts w:asciiTheme="minorHAnsi" w:eastAsiaTheme="minorHAnsi" w:hAnsiTheme="minorHAnsi" w:cstheme="minorBidi"/>
          <w:color w:val="auto"/>
          <w:szCs w:val="24"/>
        </w:rPr>
        <w:t>regionalna rzeczniczka prasowa ZUS</w:t>
      </w:r>
    </w:p>
    <w:p w:rsidR="00ED4C3B" w:rsidRPr="00ED4C3B" w:rsidRDefault="00ED4C3B" w:rsidP="00ED4C3B">
      <w:pPr>
        <w:rPr>
          <w:rFonts w:asciiTheme="minorHAnsi" w:eastAsiaTheme="minorHAnsi" w:hAnsiTheme="minorHAnsi" w:cstheme="minorBidi"/>
          <w:color w:val="auto"/>
          <w:szCs w:val="24"/>
        </w:rPr>
      </w:pPr>
      <w:r w:rsidRPr="00ED4C3B">
        <w:rPr>
          <w:rFonts w:asciiTheme="minorHAnsi" w:eastAsiaTheme="minorHAnsi" w:hAnsiTheme="minorHAnsi" w:cstheme="minorBidi"/>
          <w:color w:val="auto"/>
          <w:szCs w:val="24"/>
        </w:rPr>
        <w:t>w Wielkopolsce</w:t>
      </w:r>
    </w:p>
    <w:sectPr w:rsidR="00ED4C3B" w:rsidRPr="00ED4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8" w:right="1134" w:bottom="1418" w:left="1418" w:header="709" w:footer="1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D2" w:rsidRDefault="00605DD2">
      <w:r>
        <w:separator/>
      </w:r>
    </w:p>
  </w:endnote>
  <w:endnote w:type="continuationSeparator" w:id="0">
    <w:p w:rsidR="00605DD2" w:rsidRDefault="0060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3B" w:rsidRDefault="00ED4C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7" w:rsidRDefault="003D6DC2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E332D9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E332D9">
      <w:rPr>
        <w:noProof/>
        <w:sz w:val="20"/>
      </w:rPr>
      <w:t>2</w:t>
    </w:r>
    <w:r>
      <w:rPr>
        <w:sz w:val="20"/>
      </w:rPr>
      <w:fldChar w:fldCharType="end"/>
    </w:r>
  </w:p>
  <w:p w:rsidR="001F3EA7" w:rsidRDefault="001F3EA7">
    <w:pPr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7" w:rsidRDefault="003D6DC2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" behindDoc="0" locked="0" layoutInCell="1" allowOverlap="1" wp14:anchorId="67FD7705" wp14:editId="01CBF242">
          <wp:simplePos x="0" y="0"/>
          <wp:positionH relativeFrom="column">
            <wp:posOffset>3810</wp:posOffset>
          </wp:positionH>
          <wp:positionV relativeFrom="paragraph">
            <wp:posOffset>71755</wp:posOffset>
          </wp:positionV>
          <wp:extent cx="5934075" cy="19050"/>
          <wp:effectExtent l="0" t="0" r="0" b="0"/>
          <wp:wrapNone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F3EA7" w:rsidRDefault="003D6DC2">
    <w:pPr>
      <w:pStyle w:val="Stopka"/>
      <w:tabs>
        <w:tab w:val="clear" w:pos="4536"/>
      </w:tabs>
      <w:rPr>
        <w:sz w:val="20"/>
      </w:rPr>
    </w:pPr>
    <w:r>
      <w:tab/>
    </w:r>
  </w:p>
  <w:p w:rsidR="001F3EA7" w:rsidRDefault="003D6DC2">
    <w:pPr>
      <w:pStyle w:val="Stopka"/>
      <w:tabs>
        <w:tab w:val="clear" w:pos="4536"/>
        <w:tab w:val="right" w:pos="9360"/>
      </w:tabs>
      <w:rPr>
        <w:sz w:val="20"/>
      </w:rPr>
    </w:pPr>
    <w:r>
      <w:t xml:space="preserve">www.zus.pl </w:t>
    </w:r>
    <w:r>
      <w:tab/>
    </w:r>
  </w:p>
  <w:p w:rsidR="001F3EA7" w:rsidRDefault="001F3EA7">
    <w:pPr>
      <w:pStyle w:val="Stopka"/>
      <w:tabs>
        <w:tab w:val="left" w:pos="6804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D2" w:rsidRDefault="00605DD2">
      <w:r>
        <w:separator/>
      </w:r>
    </w:p>
  </w:footnote>
  <w:footnote w:type="continuationSeparator" w:id="0">
    <w:p w:rsidR="00605DD2" w:rsidRDefault="00605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3B" w:rsidRDefault="00ED4C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3B" w:rsidRDefault="00ED4C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7" w:rsidRDefault="003D6DC2">
    <w:pPr>
      <w:pStyle w:val="Nagwek"/>
      <w:tabs>
        <w:tab w:val="clear" w:pos="4536"/>
        <w:tab w:val="clear" w:pos="9072"/>
        <w:tab w:val="right" w:pos="9354"/>
      </w:tabs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1" allowOverlap="1" wp14:anchorId="6F5F9D20" wp14:editId="421BCDA2">
              <wp:simplePos x="0" y="0"/>
              <wp:positionH relativeFrom="column">
                <wp:posOffset>1143000</wp:posOffset>
              </wp:positionH>
              <wp:positionV relativeFrom="paragraph">
                <wp:posOffset>-28575</wp:posOffset>
              </wp:positionV>
              <wp:extent cx="3886200" cy="675640"/>
              <wp:effectExtent l="0" t="0" r="0" b="0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F3EA7" w:rsidRDefault="003D6DC2">
                          <w:pPr>
                            <w:jc w:val="both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INFORMACJA  PRASOWA</w:t>
                          </w:r>
                        </w:p>
                        <w:p w:rsidR="001F3EA7" w:rsidRDefault="003D6DC2">
                          <w:r>
                            <w:rPr>
                              <w:sz w:val="28"/>
                            </w:rPr>
                            <w:t>ZAKŁADU  UBEZPIECZEŃ  SPOŁECZNYCH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7" o:spid="_x0000_s1026" style="position:absolute;margin-left:90pt;margin-top:-2.25pt;width:306pt;height:53.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" stroked="f">
              <v:textbox>
                <w:txbxContent>
                  <w:p w:rsidR="001F3EA7" w:rsidRDefault="003D6DC2">
                    <w:pPr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INFORMACJA  PRASOWA</w:t>
                    </w:r>
                  </w:p>
                  <w:p w:rsidR="001F3EA7" w:rsidRDefault="003D6DC2">
                    <w:r>
                      <w:rPr>
                        <w:sz w:val="28"/>
                      </w:rPr>
                      <w:t>ZAKŁADU  UBEZPIECZEŃ  SPOŁECZNYCH</w:t>
                    </w:r>
                  </w:p>
                </w:txbxContent>
              </v:textbox>
            </v:rect>
          </w:pict>
        </mc:Fallback>
      </mc:AlternateContent>
    </w:r>
    <w:bookmarkStart w:id="1" w:name="LogoZUS"/>
    <w:bookmarkEnd w:id="1"/>
    <w:r w:rsidR="00170314">
      <w:rPr>
        <w:noProof/>
      </w:rPr>
      <w:drawing>
        <wp:inline distT="0" distB="0" distL="0" distR="0">
          <wp:extent cx="1162050" cy="523875"/>
          <wp:effectExtent l="0" t="0" r="0" b="9525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"/>
      </w:rPr>
      <w:tab/>
    </w:r>
  </w:p>
  <w:p w:rsidR="001F3EA7" w:rsidRDefault="003D6D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ACA72E" wp14:editId="5D9655B1">
          <wp:simplePos x="0" y="0"/>
          <wp:positionH relativeFrom="column">
            <wp:posOffset>9525</wp:posOffset>
          </wp:positionH>
          <wp:positionV relativeFrom="paragraph">
            <wp:posOffset>120015</wp:posOffset>
          </wp:positionV>
          <wp:extent cx="5934075" cy="19050"/>
          <wp:effectExtent l="0" t="0" r="0" b="0"/>
          <wp:wrapNone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28A"/>
    <w:multiLevelType w:val="hybridMultilevel"/>
    <w:tmpl w:val="3E84CEF0"/>
    <w:lvl w:ilvl="0" w:tplc="8E54D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967C2F"/>
    <w:multiLevelType w:val="hybridMultilevel"/>
    <w:tmpl w:val="C644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A7"/>
    <w:rsid w:val="00024E1B"/>
    <w:rsid w:val="00170314"/>
    <w:rsid w:val="00171839"/>
    <w:rsid w:val="00181964"/>
    <w:rsid w:val="00182AA5"/>
    <w:rsid w:val="001E784F"/>
    <w:rsid w:val="001F3EA7"/>
    <w:rsid w:val="002275EA"/>
    <w:rsid w:val="002C3A9E"/>
    <w:rsid w:val="0032312E"/>
    <w:rsid w:val="0035587E"/>
    <w:rsid w:val="00375069"/>
    <w:rsid w:val="003D0EB8"/>
    <w:rsid w:val="003D6DC2"/>
    <w:rsid w:val="00437ED8"/>
    <w:rsid w:val="0047056A"/>
    <w:rsid w:val="004F7B20"/>
    <w:rsid w:val="005141A5"/>
    <w:rsid w:val="005A3A0A"/>
    <w:rsid w:val="005E2B4B"/>
    <w:rsid w:val="00605DD2"/>
    <w:rsid w:val="006202EB"/>
    <w:rsid w:val="006240B5"/>
    <w:rsid w:val="006A2DA4"/>
    <w:rsid w:val="006D3A46"/>
    <w:rsid w:val="006E3351"/>
    <w:rsid w:val="0079371D"/>
    <w:rsid w:val="007B12A5"/>
    <w:rsid w:val="007D5633"/>
    <w:rsid w:val="00821190"/>
    <w:rsid w:val="00826E02"/>
    <w:rsid w:val="00837D98"/>
    <w:rsid w:val="00962C03"/>
    <w:rsid w:val="00A62EE6"/>
    <w:rsid w:val="00A64FDB"/>
    <w:rsid w:val="00A93539"/>
    <w:rsid w:val="00B16F1D"/>
    <w:rsid w:val="00B964DB"/>
    <w:rsid w:val="00C0656F"/>
    <w:rsid w:val="00C81887"/>
    <w:rsid w:val="00C9047D"/>
    <w:rsid w:val="00CD1798"/>
    <w:rsid w:val="00D93716"/>
    <w:rsid w:val="00E14974"/>
    <w:rsid w:val="00E332D9"/>
    <w:rsid w:val="00E80488"/>
    <w:rsid w:val="00EA4FDA"/>
    <w:rsid w:val="00EC7C9B"/>
    <w:rsid w:val="00ED4C3B"/>
    <w:rsid w:val="00F9649D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8211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2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Normalny"/>
    <w:rsid w:val="00B16F1D"/>
    <w:pPr>
      <w:autoSpaceDE w:val="0"/>
      <w:autoSpaceDN w:val="0"/>
    </w:pPr>
    <w:rPr>
      <w:rFonts w:ascii="Arial" w:eastAsiaTheme="minorHAnsi" w:hAnsi="Arial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8211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2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Normalny"/>
    <w:rsid w:val="00B16F1D"/>
    <w:pPr>
      <w:autoSpaceDE w:val="0"/>
      <w:autoSpaceDN w:val="0"/>
    </w:pPr>
    <w:rPr>
      <w:rFonts w:ascii="Arial" w:eastAsiaTheme="minorHAnsi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674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382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2017-02-27T15:33:00Z</cp:lastPrinted>
  <dcterms:created xsi:type="dcterms:W3CDTF">2017-05-19T11:15:00Z</dcterms:created>
  <dcterms:modified xsi:type="dcterms:W3CDTF">2017-05-19T11:15:00Z</dcterms:modified>
</cp:coreProperties>
</file>