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EC4F43">
        <w:rPr>
          <w:rFonts w:ascii="Times New Roman" w:hAnsi="Times New Roman"/>
          <w:b/>
          <w:bCs/>
          <w:sz w:val="24"/>
          <w:szCs w:val="24"/>
        </w:rPr>
        <w:t xml:space="preserve"> XXVIII/234/20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155F7D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155F7D">
        <w:rPr>
          <w:rFonts w:ascii="Times New Roman" w:hAnsi="Times New Roman"/>
          <w:b/>
          <w:bCs/>
          <w:sz w:val="24"/>
          <w:szCs w:val="24"/>
        </w:rPr>
        <w:t xml:space="preserve"> Nowe Borówko 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B33BED">
        <w:rPr>
          <w:rFonts w:ascii="Times New Roman" w:hAnsi="Times New Roman"/>
          <w:sz w:val="24"/>
          <w:szCs w:val="24"/>
        </w:rPr>
        <w:t xml:space="preserve"> Nowe Borówko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B33BED">
        <w:rPr>
          <w:rFonts w:ascii="Times New Roman" w:hAnsi="Times New Roman"/>
          <w:sz w:val="24"/>
          <w:szCs w:val="24"/>
        </w:rPr>
        <w:t>477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B33BED">
        <w:rPr>
          <w:rFonts w:ascii="Times New Roman" w:hAnsi="Times New Roman"/>
          <w:sz w:val="24"/>
          <w:szCs w:val="24"/>
        </w:rPr>
        <w:t xml:space="preserve">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B33BED">
        <w:rPr>
          <w:rFonts w:ascii="Times New Roman" w:hAnsi="Times New Roman"/>
          <w:sz w:val="24"/>
          <w:szCs w:val="24"/>
        </w:rPr>
        <w:t>Nowe Borówko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B33BED">
        <w:rPr>
          <w:rFonts w:ascii="Times New Roman" w:hAnsi="Times New Roman"/>
          <w:sz w:val="24"/>
          <w:szCs w:val="24"/>
        </w:rPr>
        <w:t>5257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> Uchwała podlega ogłoszeniu przez rozplakatowanie na tablicy ogłoszeń w gmachu Urzędu Gminy w Czempiniu i w Sołectwie</w:t>
      </w:r>
      <w:r w:rsidR="00B33BED">
        <w:rPr>
          <w:rFonts w:ascii="Times New Roman" w:hAnsi="Times New Roman"/>
          <w:sz w:val="24"/>
          <w:szCs w:val="24"/>
        </w:rPr>
        <w:t xml:space="preserve"> Nowe Borówko. 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uchwały Nr </w:t>
      </w:r>
      <w:r w:rsidR="00EC4F43">
        <w:rPr>
          <w:rFonts w:ascii="Times New Roman" w:hAnsi="Times New Roman"/>
          <w:sz w:val="24"/>
          <w:szCs w:val="24"/>
        </w:rPr>
        <w:t>XXVIII/234/20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B33BED">
        <w:rPr>
          <w:rFonts w:ascii="Times New Roman" w:hAnsi="Times New Roman"/>
          <w:sz w:val="24"/>
          <w:szCs w:val="24"/>
        </w:rPr>
        <w:t xml:space="preserve"> 30 listopada 2020r.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C50" w:rsidRPr="00B33BED" w:rsidRDefault="00234E23" w:rsidP="00B33BE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STATUT SOŁECTWA</w:t>
      </w:r>
      <w:r w:rsidR="00B33BED">
        <w:rPr>
          <w:rFonts w:ascii="Times New Roman" w:hAnsi="Times New Roman"/>
          <w:b/>
          <w:sz w:val="24"/>
          <w:szCs w:val="24"/>
        </w:rPr>
        <w:t xml:space="preserve"> NOWE BORÓWKO</w:t>
      </w: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B33BED">
        <w:rPr>
          <w:rFonts w:ascii="Times New Roman" w:hAnsi="Times New Roman"/>
          <w:sz w:val="24"/>
          <w:szCs w:val="24"/>
        </w:rPr>
        <w:t>Nowe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B33BED">
        <w:rPr>
          <w:rFonts w:ascii="Times New Roman" w:hAnsi="Times New Roman"/>
          <w:sz w:val="24"/>
          <w:szCs w:val="24"/>
        </w:rPr>
        <w:t>Nowe Borówko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B33BED">
        <w:rPr>
          <w:rFonts w:ascii="Times New Roman" w:hAnsi="Times New Roman"/>
          <w:sz w:val="24"/>
          <w:szCs w:val="24"/>
        </w:rPr>
        <w:t>Nowe Borówko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B33BED">
        <w:rPr>
          <w:rFonts w:ascii="Times New Roman" w:hAnsi="Times New Roman"/>
          <w:sz w:val="24"/>
          <w:szCs w:val="24"/>
        </w:rPr>
        <w:t xml:space="preserve"> Nowe Borówko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B33BED">
        <w:rPr>
          <w:rFonts w:ascii="Times New Roman" w:hAnsi="Times New Roman"/>
          <w:sz w:val="24"/>
          <w:szCs w:val="24"/>
        </w:rPr>
        <w:t>Nowe Borówko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</w:t>
      </w:r>
      <w:r w:rsidR="00B33BED">
        <w:rPr>
          <w:rFonts w:ascii="Times New Roman" w:hAnsi="Times New Roman"/>
          <w:sz w:val="24"/>
          <w:szCs w:val="24"/>
        </w:rPr>
        <w:t>o Nowe Borówko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B33BED">
        <w:rPr>
          <w:rFonts w:ascii="Times New Roman" w:hAnsi="Times New Roman"/>
          <w:sz w:val="24"/>
          <w:szCs w:val="24"/>
        </w:rPr>
        <w:t>Nowe Borówko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B33BED">
        <w:rPr>
          <w:rFonts w:ascii="Times New Roman" w:hAnsi="Times New Roman"/>
          <w:sz w:val="24"/>
          <w:szCs w:val="24"/>
        </w:rPr>
        <w:t xml:space="preserve"> Nowe Borówko.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B33BE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33BED" w:rsidRDefault="00B33BED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33BED" w:rsidRPr="00E3558F" w:rsidRDefault="00B33BED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B33BED" w:rsidRPr="00E3558F" w:rsidRDefault="00B33BED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B33BED" w:rsidRPr="00E3558F" w:rsidRDefault="00B33BED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B33BED" w:rsidRDefault="005324F1" w:rsidP="00C94288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 xml:space="preserve">. Wniosek </w:t>
      </w:r>
      <w:r w:rsidRPr="00E3558F">
        <w:rPr>
          <w:rFonts w:ascii="Times New Roman" w:hAnsi="Times New Roman"/>
          <w:sz w:val="24"/>
          <w:szCs w:val="24"/>
        </w:rPr>
        <w:lastRenderedPageBreak/>
        <w:t>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lastRenderedPageBreak/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EC4F43">
        <w:rPr>
          <w:rFonts w:ascii="Times New Roman" w:hAnsi="Times New Roman"/>
          <w:sz w:val="24"/>
          <w:szCs w:val="24"/>
        </w:rPr>
        <w:t xml:space="preserve"> XXVIII/234/20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</w:t>
      </w:r>
      <w:r w:rsidR="00B33BED">
        <w:rPr>
          <w:rFonts w:ascii="Times New Roman" w:hAnsi="Times New Roman"/>
          <w:sz w:val="24"/>
          <w:szCs w:val="24"/>
        </w:rPr>
        <w:t xml:space="preserve">a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B33BED">
        <w:rPr>
          <w:rFonts w:ascii="Times New Roman" w:hAnsi="Times New Roman"/>
          <w:sz w:val="24"/>
          <w:szCs w:val="24"/>
        </w:rPr>
        <w:t xml:space="preserve"> Nowe Borówko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55F7D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335A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33BED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C4F43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A4EB-90BF-46D2-AE67-02171EA0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2023-02-09T11:20:00Z</dcterms:created>
  <dcterms:modified xsi:type="dcterms:W3CDTF">2023-02-09T11:20:00Z</dcterms:modified>
</cp:coreProperties>
</file>